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13053532"/>
        <w:docPartObj>
          <w:docPartGallery w:val="Cover Pages"/>
          <w:docPartUnique/>
        </w:docPartObj>
      </w:sdtPr>
      <w:sdtEndPr/>
      <w:sdtContent>
        <w:p w14:paraId="6D990F88" w14:textId="4697AE2F" w:rsidR="00F040B6" w:rsidRDefault="00F040B6"/>
        <w:tbl>
          <w:tblPr>
            <w:tblpPr w:leftFromText="187" w:rightFromText="187" w:horzAnchor="margin" w:tblpXSpec="center" w:tblpY="2881"/>
            <w:tblW w:w="4575" w:type="pct"/>
            <w:tblBorders>
              <w:left w:val="single" w:sz="12" w:space="0" w:color="4472C4" w:themeColor="accent1"/>
            </w:tblBorders>
            <w:tblCellMar>
              <w:left w:w="144" w:type="dxa"/>
              <w:right w:w="115" w:type="dxa"/>
            </w:tblCellMar>
            <w:tblLook w:val="04A0" w:firstRow="1" w:lastRow="0" w:firstColumn="1" w:lastColumn="0" w:noHBand="0" w:noVBand="1"/>
          </w:tblPr>
          <w:tblGrid>
            <w:gridCol w:w="8916"/>
          </w:tblGrid>
          <w:tr w:rsidR="00F040B6" w14:paraId="260A5787" w14:textId="77777777" w:rsidTr="008E3059">
            <w:bookmarkStart w:id="0" w:name="_Hlk161735863" w:displacedByCustomXml="next"/>
            <w:sdt>
              <w:sdtPr>
                <w:rPr>
                  <w:rFonts w:ascii="Arial" w:hAnsi="Arial" w:cs="Arial"/>
                  <w:b/>
                  <w:bCs/>
                  <w:color w:val="2F5496" w:themeColor="accent1" w:themeShade="BF"/>
                  <w:sz w:val="36"/>
                  <w:szCs w:val="36"/>
                </w:rPr>
                <w:alias w:val="Company"/>
                <w:id w:val="13406915"/>
                <w:placeholder>
                  <w:docPart w:val="A006DD8150F740CFA3F23C85A7C16429"/>
                </w:placeholder>
                <w:dataBinding w:prefixMappings="xmlns:ns0='http://schemas.openxmlformats.org/officeDocument/2006/extended-properties'" w:xpath="/ns0:Properties[1]/ns0:Company[1]" w:storeItemID="{6668398D-A668-4E3E-A5EB-62B293D839F1}"/>
                <w:text/>
              </w:sdtPr>
              <w:sdtEndPr/>
              <w:sdtContent>
                <w:tc>
                  <w:tcPr>
                    <w:tcW w:w="8916" w:type="dxa"/>
                    <w:tcMar>
                      <w:top w:w="216" w:type="dxa"/>
                      <w:left w:w="115" w:type="dxa"/>
                      <w:bottom w:w="216" w:type="dxa"/>
                      <w:right w:w="115" w:type="dxa"/>
                    </w:tcMar>
                  </w:tcPr>
                  <w:p w14:paraId="23F5C16E" w14:textId="670D1A87" w:rsidR="00F040B6" w:rsidRPr="000B5588" w:rsidRDefault="008F303E" w:rsidP="008E3059">
                    <w:pPr>
                      <w:pStyle w:val="NoSpacing"/>
                      <w:ind w:right="-802" w:firstLine="9"/>
                      <w:rPr>
                        <w:rFonts w:ascii="Arial" w:hAnsi="Arial" w:cs="Arial"/>
                        <w:b/>
                        <w:bCs/>
                        <w:color w:val="2F5496" w:themeColor="accent1" w:themeShade="BF"/>
                        <w:sz w:val="24"/>
                      </w:rPr>
                    </w:pPr>
                    <w:proofErr w:type="gramStart"/>
                    <w:r w:rsidRPr="000B5588">
                      <w:rPr>
                        <w:rFonts w:ascii="Arial" w:hAnsi="Arial" w:cs="Arial"/>
                        <w:b/>
                        <w:bCs/>
                        <w:color w:val="2F5496" w:themeColor="accent1" w:themeShade="BF"/>
                        <w:sz w:val="36"/>
                        <w:szCs w:val="36"/>
                      </w:rPr>
                      <w:t>South West</w:t>
                    </w:r>
                    <w:proofErr w:type="gramEnd"/>
                    <w:r w:rsidRPr="000B5588">
                      <w:rPr>
                        <w:rFonts w:ascii="Arial" w:hAnsi="Arial" w:cs="Arial"/>
                        <w:b/>
                        <w:bCs/>
                        <w:color w:val="2F5496" w:themeColor="accent1" w:themeShade="BF"/>
                        <w:sz w:val="36"/>
                        <w:szCs w:val="36"/>
                      </w:rPr>
                      <w:t xml:space="preserve"> Wales</w:t>
                    </w:r>
                    <w:r w:rsidR="00E56678">
                      <w:rPr>
                        <w:rFonts w:ascii="Arial" w:hAnsi="Arial" w:cs="Arial"/>
                        <w:b/>
                        <w:bCs/>
                        <w:color w:val="2F5496" w:themeColor="accent1" w:themeShade="BF"/>
                        <w:sz w:val="36"/>
                        <w:szCs w:val="36"/>
                      </w:rPr>
                      <w:t xml:space="preserve"> Corporate Joint Committee</w:t>
                    </w:r>
                    <w:r w:rsidR="008E3059">
                      <w:rPr>
                        <w:rFonts w:ascii="Arial" w:hAnsi="Arial" w:cs="Arial"/>
                        <w:b/>
                        <w:bCs/>
                        <w:color w:val="2F5496" w:themeColor="accent1" w:themeShade="BF"/>
                        <w:sz w:val="36"/>
                        <w:szCs w:val="36"/>
                      </w:rPr>
                      <w:t xml:space="preserve"> (SWW</w:t>
                    </w:r>
                    <w:r w:rsidR="00E56678">
                      <w:rPr>
                        <w:rFonts w:ascii="Arial" w:hAnsi="Arial" w:cs="Arial"/>
                        <w:b/>
                        <w:bCs/>
                        <w:color w:val="2F5496" w:themeColor="accent1" w:themeShade="BF"/>
                        <w:sz w:val="36"/>
                        <w:szCs w:val="36"/>
                      </w:rPr>
                      <w:t>CJC</w:t>
                    </w:r>
                    <w:r w:rsidR="008E3059">
                      <w:rPr>
                        <w:rFonts w:ascii="Arial" w:hAnsi="Arial" w:cs="Arial"/>
                        <w:b/>
                        <w:bCs/>
                        <w:color w:val="2F5496" w:themeColor="accent1" w:themeShade="BF"/>
                        <w:sz w:val="36"/>
                        <w:szCs w:val="36"/>
                      </w:rPr>
                      <w:t>)</w:t>
                    </w:r>
                  </w:p>
                </w:tc>
              </w:sdtContent>
            </w:sdt>
          </w:tr>
          <w:tr w:rsidR="00F040B6" w:rsidRPr="000B5588" w14:paraId="469E78A1" w14:textId="77777777" w:rsidTr="008E3059">
            <w:tc>
              <w:tcPr>
                <w:tcW w:w="8916" w:type="dxa"/>
              </w:tcPr>
              <w:sdt>
                <w:sdtPr>
                  <w:rPr>
                    <w:rFonts w:ascii="Arial" w:eastAsia="Calibri" w:hAnsi="Arial" w:cs="Arial"/>
                    <w:b/>
                    <w:bCs/>
                    <w:sz w:val="28"/>
                    <w:szCs w:val="28"/>
                    <w:lang w:val="en-GB"/>
                  </w:rPr>
                  <w:alias w:val="Title"/>
                  <w:id w:val="13406919"/>
                  <w:placeholder>
                    <w:docPart w:val="CBBBD93E4AAC49B6A025F3E948A598E7"/>
                  </w:placeholder>
                  <w:dataBinding w:prefixMappings="xmlns:ns0='http://schemas.openxmlformats.org/package/2006/metadata/core-properties' xmlns:ns1='http://purl.org/dc/elements/1.1/'" w:xpath="/ns0:coreProperties[1]/ns1:title[1]" w:storeItemID="{6C3C8BC8-F283-45AE-878A-BAB7291924A1}"/>
                  <w:text/>
                </w:sdtPr>
                <w:sdtEndPr/>
                <w:sdtContent>
                  <w:p w14:paraId="75CCA337" w14:textId="303C0F72" w:rsidR="00F040B6" w:rsidRPr="000B5588" w:rsidRDefault="00CC31E7" w:rsidP="00F040B6">
                    <w:pPr>
                      <w:pStyle w:val="NoSpacing"/>
                      <w:spacing w:line="216" w:lineRule="auto"/>
                      <w:rPr>
                        <w:rFonts w:ascii="Arial" w:eastAsiaTheme="majorEastAsia" w:hAnsi="Arial" w:cs="Arial"/>
                        <w:color w:val="4472C4" w:themeColor="accent1"/>
                        <w:sz w:val="88"/>
                        <w:szCs w:val="88"/>
                      </w:rPr>
                    </w:pPr>
                    <w:r>
                      <w:rPr>
                        <w:rFonts w:ascii="Arial" w:eastAsia="Calibri" w:hAnsi="Arial" w:cs="Arial"/>
                        <w:b/>
                        <w:bCs/>
                        <w:sz w:val="28"/>
                        <w:szCs w:val="28"/>
                        <w:lang w:val="en-GB"/>
                      </w:rPr>
                      <w:t xml:space="preserve">Private Sector Advisory Board </w:t>
                    </w:r>
                    <w:r w:rsidR="00BF1B29">
                      <w:rPr>
                        <w:rFonts w:ascii="Arial" w:eastAsia="Calibri" w:hAnsi="Arial" w:cs="Arial"/>
                        <w:b/>
                        <w:bCs/>
                        <w:sz w:val="28"/>
                        <w:szCs w:val="28"/>
                        <w:lang w:val="en-GB"/>
                      </w:rPr>
                      <w:t>– Advisor Role</w:t>
                    </w:r>
                  </w:p>
                </w:sdtContent>
              </w:sdt>
            </w:tc>
          </w:tr>
          <w:tr w:rsidR="00F040B6" w:rsidRPr="000B5588" w14:paraId="6E7D289D" w14:textId="77777777" w:rsidTr="008E3059">
            <w:sdt>
              <w:sdtPr>
                <w:rPr>
                  <w:rFonts w:ascii="Arial" w:eastAsia="Calibri" w:hAnsi="Arial" w:cs="Arial"/>
                  <w:sz w:val="28"/>
                  <w:szCs w:val="28"/>
                  <w:lang w:val="en-GB"/>
                </w:rPr>
                <w:alias w:val="Subtitle"/>
                <w:id w:val="13406923"/>
                <w:placeholder>
                  <w:docPart w:val="2A7E05278D3346A09CEC7AE5C0A34B28"/>
                </w:placeholder>
                <w:dataBinding w:prefixMappings="xmlns:ns0='http://schemas.openxmlformats.org/package/2006/metadata/core-properties' xmlns:ns1='http://purl.org/dc/elements/1.1/'" w:xpath="/ns0:coreProperties[1]/ns1:subject[1]" w:storeItemID="{6C3C8BC8-F283-45AE-878A-BAB7291924A1}"/>
                <w:text/>
              </w:sdtPr>
              <w:sdtEndPr/>
              <w:sdtContent>
                <w:tc>
                  <w:tcPr>
                    <w:tcW w:w="8916" w:type="dxa"/>
                    <w:tcMar>
                      <w:top w:w="216" w:type="dxa"/>
                      <w:left w:w="115" w:type="dxa"/>
                      <w:bottom w:w="216" w:type="dxa"/>
                      <w:right w:w="115" w:type="dxa"/>
                    </w:tcMar>
                  </w:tcPr>
                  <w:p w14:paraId="488697DF" w14:textId="025A9A30" w:rsidR="00F040B6" w:rsidRPr="000B5588" w:rsidRDefault="00CC31E7" w:rsidP="00F040B6">
                    <w:pPr>
                      <w:pStyle w:val="NoSpacing"/>
                      <w:rPr>
                        <w:rFonts w:ascii="Arial" w:hAnsi="Arial" w:cs="Arial"/>
                        <w:color w:val="2F5496" w:themeColor="accent1" w:themeShade="BF"/>
                        <w:sz w:val="24"/>
                      </w:rPr>
                    </w:pPr>
                    <w:r>
                      <w:rPr>
                        <w:rFonts w:ascii="Arial" w:eastAsia="Calibri" w:hAnsi="Arial" w:cs="Arial"/>
                        <w:sz w:val="28"/>
                        <w:szCs w:val="28"/>
                        <w:lang w:val="en-GB"/>
                      </w:rPr>
                      <w:t>Guidance and Specification</w:t>
                    </w:r>
                  </w:p>
                </w:tc>
              </w:sdtContent>
            </w:sdt>
          </w:tr>
        </w:tbl>
        <w:tbl>
          <w:tblPr>
            <w:tblpPr w:leftFromText="187" w:rightFromText="187" w:vertAnchor="page" w:horzAnchor="margin" w:tblpY="12551"/>
            <w:tblW w:w="3857" w:type="pct"/>
            <w:tblLook w:val="04A0" w:firstRow="1" w:lastRow="0" w:firstColumn="1" w:lastColumn="0" w:noHBand="0" w:noVBand="1"/>
          </w:tblPr>
          <w:tblGrid>
            <w:gridCol w:w="7528"/>
          </w:tblGrid>
          <w:tr w:rsidR="009407E2" w:rsidRPr="000B5588" w14:paraId="2F8D440C" w14:textId="77777777" w:rsidTr="009407E2">
            <w:tc>
              <w:tcPr>
                <w:tcW w:w="7528" w:type="dxa"/>
                <w:tcMar>
                  <w:top w:w="216" w:type="dxa"/>
                  <w:left w:w="115" w:type="dxa"/>
                  <w:bottom w:w="216" w:type="dxa"/>
                  <w:right w:w="115" w:type="dxa"/>
                </w:tcMar>
              </w:tcPr>
              <w:bookmarkEnd w:id="0" w:displacedByCustomXml="next"/>
              <w:sdt>
                <w:sdtPr>
                  <w:rPr>
                    <w:rFonts w:ascii="Arial" w:hAnsi="Arial" w:cs="Arial"/>
                    <w:b/>
                    <w:bCs/>
                    <w:color w:val="000000" w:themeColor="text1"/>
                    <w:sz w:val="24"/>
                    <w:szCs w:val="24"/>
                  </w:rPr>
                  <w:alias w:val="Author"/>
                  <w:id w:val="13406928"/>
                  <w:placeholder>
                    <w:docPart w:val="2184A379B1C7490A94A48B2A292BDA37"/>
                  </w:placeholder>
                  <w:dataBinding w:prefixMappings="xmlns:ns0='http://schemas.openxmlformats.org/package/2006/metadata/core-properties' xmlns:ns1='http://purl.org/dc/elements/1.1/'" w:xpath="/ns0:coreProperties[1]/ns1:creator[1]" w:storeItemID="{6C3C8BC8-F283-45AE-878A-BAB7291924A1}"/>
                  <w:text/>
                </w:sdtPr>
                <w:sdtEndPr/>
                <w:sdtContent>
                  <w:p w14:paraId="3DB0F2FF" w14:textId="77777777" w:rsidR="009407E2" w:rsidRPr="000B5588" w:rsidRDefault="009407E2" w:rsidP="009407E2">
                    <w:pPr>
                      <w:pStyle w:val="NoSpacing"/>
                      <w:rPr>
                        <w:rFonts w:ascii="Arial" w:hAnsi="Arial" w:cs="Arial"/>
                        <w:b/>
                        <w:bCs/>
                        <w:color w:val="000000" w:themeColor="text1"/>
                        <w:sz w:val="24"/>
                        <w:szCs w:val="24"/>
                      </w:rPr>
                    </w:pPr>
                    <w:r w:rsidRPr="000B5588">
                      <w:rPr>
                        <w:rFonts w:ascii="Arial" w:hAnsi="Arial" w:cs="Arial"/>
                        <w:b/>
                        <w:bCs/>
                        <w:color w:val="000000" w:themeColor="text1"/>
                        <w:sz w:val="24"/>
                        <w:szCs w:val="24"/>
                      </w:rPr>
                      <w:t>Version 2</w:t>
                    </w:r>
                  </w:p>
                </w:sdtContent>
              </w:sdt>
              <w:p w14:paraId="4866EC8A" w14:textId="2C5CC0DD" w:rsidR="009407E2" w:rsidRPr="000B5588" w:rsidRDefault="009407E2" w:rsidP="009407E2">
                <w:pPr>
                  <w:pStyle w:val="NoSpacing"/>
                  <w:rPr>
                    <w:rFonts w:ascii="Arial" w:hAnsi="Arial" w:cs="Arial"/>
                    <w:color w:val="4472C4" w:themeColor="accent1"/>
                  </w:rPr>
                </w:pPr>
                <w:r w:rsidRPr="000B5588">
                  <w:rPr>
                    <w:rFonts w:ascii="Arial" w:hAnsi="Arial" w:cs="Arial"/>
                    <w:color w:val="000000" w:themeColor="text1"/>
                    <w:sz w:val="24"/>
                    <w:szCs w:val="24"/>
                  </w:rPr>
                  <w:t>2</w:t>
                </w:r>
                <w:r>
                  <w:rPr>
                    <w:rFonts w:ascii="Arial" w:hAnsi="Arial" w:cs="Arial"/>
                    <w:color w:val="000000" w:themeColor="text1"/>
                    <w:sz w:val="24"/>
                    <w:szCs w:val="24"/>
                  </w:rPr>
                  <w:t>6</w:t>
                </w:r>
                <w:r w:rsidRPr="000B5588">
                  <w:rPr>
                    <w:rFonts w:ascii="Arial" w:hAnsi="Arial" w:cs="Arial"/>
                    <w:color w:val="000000" w:themeColor="text1"/>
                    <w:sz w:val="24"/>
                    <w:szCs w:val="24"/>
                    <w:vertAlign w:val="superscript"/>
                  </w:rPr>
                  <w:t>th</w:t>
                </w:r>
                <w:r w:rsidRPr="000B5588">
                  <w:rPr>
                    <w:rFonts w:ascii="Arial" w:hAnsi="Arial" w:cs="Arial"/>
                    <w:color w:val="000000" w:themeColor="text1"/>
                    <w:sz w:val="24"/>
                    <w:szCs w:val="24"/>
                  </w:rPr>
                  <w:t xml:space="preserve"> March 2024</w:t>
                </w:r>
              </w:p>
            </w:tc>
          </w:tr>
        </w:tbl>
        <w:p w14:paraId="05347532" w14:textId="7D5FB9C5" w:rsidR="00F040B6" w:rsidRDefault="009407E2">
          <w:r>
            <w:rPr>
              <w:rFonts w:ascii="Arial" w:hAnsi="Arial" w:cs="Arial"/>
              <w:noProof/>
            </w:rPr>
            <w:drawing>
              <wp:anchor distT="0" distB="0" distL="114300" distR="114300" simplePos="0" relativeHeight="251658240" behindDoc="1" locked="0" layoutInCell="1" allowOverlap="1" wp14:anchorId="396DA4A4" wp14:editId="24677B52">
                <wp:simplePos x="0" y="0"/>
                <wp:positionH relativeFrom="column">
                  <wp:posOffset>-25400</wp:posOffset>
                </wp:positionH>
                <wp:positionV relativeFrom="paragraph">
                  <wp:posOffset>7545070</wp:posOffset>
                </wp:positionV>
                <wp:extent cx="5730875" cy="1524000"/>
                <wp:effectExtent l="0" t="0" r="0" b="0"/>
                <wp:wrapNone/>
                <wp:docPr id="176165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524000"/>
                        </a:xfrm>
                        <a:prstGeom prst="rect">
                          <a:avLst/>
                        </a:prstGeom>
                        <a:noFill/>
                      </pic:spPr>
                    </pic:pic>
                  </a:graphicData>
                </a:graphic>
              </wp:anchor>
            </w:drawing>
          </w:r>
          <w:r w:rsidR="00F040B6" w:rsidRPr="000B5588">
            <w:rPr>
              <w:rFonts w:ascii="Arial" w:hAnsi="Arial" w:cs="Arial"/>
            </w:rPr>
            <w:br w:type="page"/>
          </w:r>
        </w:p>
      </w:sdtContent>
    </w:sdt>
    <w:p w14:paraId="40E6B420" w14:textId="77777777" w:rsidR="001272C8" w:rsidRDefault="001272C8" w:rsidP="00826ECF">
      <w:pPr>
        <w:spacing w:line="240" w:lineRule="auto"/>
        <w:rPr>
          <w:rFonts w:ascii="Arial" w:hAnsi="Arial" w:cs="Arial"/>
          <w:b/>
          <w:bCs/>
        </w:rPr>
      </w:pPr>
    </w:p>
    <w:p w14:paraId="01CE912C" w14:textId="77777777" w:rsidR="00603230" w:rsidRDefault="00603230" w:rsidP="00826ECF">
      <w:pPr>
        <w:spacing w:line="240" w:lineRule="auto"/>
        <w:rPr>
          <w:rFonts w:ascii="Arial" w:hAnsi="Arial" w:cs="Arial"/>
          <w:b/>
          <w:bCs/>
        </w:rPr>
      </w:pPr>
    </w:p>
    <w:p w14:paraId="6A00F2B8" w14:textId="54A0B15A" w:rsidR="00603230" w:rsidRPr="00C34D96" w:rsidRDefault="00603230" w:rsidP="00603230">
      <w:pPr>
        <w:spacing w:line="240" w:lineRule="auto"/>
        <w:jc w:val="center"/>
        <w:rPr>
          <w:rFonts w:ascii="Arial" w:hAnsi="Arial" w:cs="Arial"/>
          <w:b/>
          <w:bCs/>
          <w:sz w:val="28"/>
          <w:szCs w:val="28"/>
        </w:rPr>
      </w:pPr>
      <w:r w:rsidRPr="00C34D96">
        <w:rPr>
          <w:rFonts w:ascii="Arial" w:hAnsi="Arial" w:cs="Arial"/>
          <w:b/>
          <w:bCs/>
          <w:sz w:val="28"/>
          <w:szCs w:val="28"/>
        </w:rPr>
        <w:t>Index</w:t>
      </w:r>
    </w:p>
    <w:p w14:paraId="789BD753" w14:textId="77777777" w:rsidR="00603230" w:rsidRDefault="00603230" w:rsidP="00826ECF">
      <w:pPr>
        <w:spacing w:line="240" w:lineRule="auto"/>
        <w:rPr>
          <w:rFonts w:ascii="Arial" w:hAnsi="Arial" w:cs="Arial"/>
          <w:b/>
          <w:bCs/>
        </w:rPr>
      </w:pPr>
    </w:p>
    <w:p w14:paraId="6051935C" w14:textId="77777777" w:rsidR="00603230" w:rsidRDefault="00603230" w:rsidP="00826ECF">
      <w:pPr>
        <w:spacing w:line="240" w:lineRule="auto"/>
        <w:rPr>
          <w:rFonts w:ascii="Arial" w:hAnsi="Arial" w:cs="Arial"/>
          <w:b/>
          <w:bCs/>
        </w:rPr>
      </w:pPr>
    </w:p>
    <w:p w14:paraId="0D4BA051" w14:textId="741EAEC8" w:rsidR="0099798D" w:rsidRPr="0099798D" w:rsidRDefault="00603230">
      <w:pPr>
        <w:pStyle w:val="TOC2"/>
        <w:tabs>
          <w:tab w:val="right" w:leader="dot" w:pos="9749"/>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0372006" w:history="1">
        <w:r w:rsidR="0099798D" w:rsidRPr="0099798D">
          <w:rPr>
            <w:rStyle w:val="Hyperlink"/>
            <w:rFonts w:ascii="Arial" w:hAnsi="Arial" w:cs="Arial"/>
            <w:noProof/>
          </w:rPr>
          <w:t>Glossary</w:t>
        </w:r>
        <w:r w:rsidR="0099798D" w:rsidRPr="0099798D">
          <w:rPr>
            <w:noProof/>
            <w:webHidden/>
          </w:rPr>
          <w:tab/>
        </w:r>
        <w:r w:rsidR="0099798D" w:rsidRPr="0099798D">
          <w:rPr>
            <w:noProof/>
            <w:webHidden/>
          </w:rPr>
          <w:fldChar w:fldCharType="begin"/>
        </w:r>
        <w:r w:rsidR="0099798D" w:rsidRPr="0099798D">
          <w:rPr>
            <w:noProof/>
            <w:webHidden/>
          </w:rPr>
          <w:instrText xml:space="preserve"> PAGEREF _Toc170372006 \h </w:instrText>
        </w:r>
        <w:r w:rsidR="0099798D" w:rsidRPr="0099798D">
          <w:rPr>
            <w:noProof/>
            <w:webHidden/>
          </w:rPr>
        </w:r>
        <w:r w:rsidR="0099798D" w:rsidRPr="0099798D">
          <w:rPr>
            <w:noProof/>
            <w:webHidden/>
          </w:rPr>
          <w:fldChar w:fldCharType="separate"/>
        </w:r>
        <w:r w:rsidR="0099798D" w:rsidRPr="0099798D">
          <w:rPr>
            <w:noProof/>
            <w:webHidden/>
          </w:rPr>
          <w:t>2</w:t>
        </w:r>
        <w:r w:rsidR="0099798D" w:rsidRPr="0099798D">
          <w:rPr>
            <w:noProof/>
            <w:webHidden/>
          </w:rPr>
          <w:fldChar w:fldCharType="end"/>
        </w:r>
      </w:hyperlink>
    </w:p>
    <w:p w14:paraId="2952006B" w14:textId="5FE9AE73" w:rsidR="0099798D" w:rsidRPr="0099798D" w:rsidRDefault="002F7475">
      <w:pPr>
        <w:pStyle w:val="TOC3"/>
        <w:tabs>
          <w:tab w:val="right" w:leader="dot" w:pos="9749"/>
        </w:tabs>
        <w:rPr>
          <w:rFonts w:eastAsiaTheme="minorEastAsia"/>
          <w:noProof/>
          <w:kern w:val="2"/>
          <w:sz w:val="24"/>
          <w:szCs w:val="24"/>
          <w:lang w:eastAsia="en-GB"/>
          <w14:ligatures w14:val="standardContextual"/>
        </w:rPr>
      </w:pPr>
      <w:hyperlink w:anchor="_Toc170372007" w:history="1">
        <w:r w:rsidR="0099798D" w:rsidRPr="0099798D">
          <w:rPr>
            <w:rStyle w:val="Hyperlink"/>
            <w:rFonts w:ascii="Arial" w:hAnsi="Arial" w:cs="Arial"/>
            <w:noProof/>
          </w:rPr>
          <w:t>SWWCJC</w:t>
        </w:r>
        <w:r w:rsidR="0099798D" w:rsidRPr="0099798D">
          <w:rPr>
            <w:noProof/>
            <w:webHidden/>
          </w:rPr>
          <w:tab/>
        </w:r>
        <w:r w:rsidR="0099798D" w:rsidRPr="0099798D">
          <w:rPr>
            <w:noProof/>
            <w:webHidden/>
          </w:rPr>
          <w:fldChar w:fldCharType="begin"/>
        </w:r>
        <w:r w:rsidR="0099798D" w:rsidRPr="0099798D">
          <w:rPr>
            <w:noProof/>
            <w:webHidden/>
          </w:rPr>
          <w:instrText xml:space="preserve"> PAGEREF _Toc170372007 \h </w:instrText>
        </w:r>
        <w:r w:rsidR="0099798D" w:rsidRPr="0099798D">
          <w:rPr>
            <w:noProof/>
            <w:webHidden/>
          </w:rPr>
        </w:r>
        <w:r w:rsidR="0099798D" w:rsidRPr="0099798D">
          <w:rPr>
            <w:noProof/>
            <w:webHidden/>
          </w:rPr>
          <w:fldChar w:fldCharType="separate"/>
        </w:r>
        <w:r w:rsidR="0099798D" w:rsidRPr="0099798D">
          <w:rPr>
            <w:noProof/>
            <w:webHidden/>
          </w:rPr>
          <w:t>2</w:t>
        </w:r>
        <w:r w:rsidR="0099798D" w:rsidRPr="0099798D">
          <w:rPr>
            <w:noProof/>
            <w:webHidden/>
          </w:rPr>
          <w:fldChar w:fldCharType="end"/>
        </w:r>
      </w:hyperlink>
    </w:p>
    <w:p w14:paraId="49E6DD2A" w14:textId="1382F841" w:rsidR="0099798D" w:rsidRPr="0099798D" w:rsidRDefault="002F7475">
      <w:pPr>
        <w:pStyle w:val="TOC3"/>
        <w:tabs>
          <w:tab w:val="right" w:leader="dot" w:pos="9749"/>
        </w:tabs>
        <w:rPr>
          <w:rFonts w:eastAsiaTheme="minorEastAsia"/>
          <w:noProof/>
          <w:kern w:val="2"/>
          <w:sz w:val="24"/>
          <w:szCs w:val="24"/>
          <w:lang w:eastAsia="en-GB"/>
          <w14:ligatures w14:val="standardContextual"/>
        </w:rPr>
      </w:pPr>
      <w:hyperlink w:anchor="_Toc170372008" w:history="1">
        <w:r w:rsidR="0099798D" w:rsidRPr="0099798D">
          <w:rPr>
            <w:rStyle w:val="Hyperlink"/>
            <w:rFonts w:ascii="Arial" w:hAnsi="Arial" w:cs="Arial"/>
            <w:noProof/>
          </w:rPr>
          <w:t>SWWCJC  PSAB</w:t>
        </w:r>
        <w:r w:rsidR="0099798D" w:rsidRPr="0099798D">
          <w:rPr>
            <w:noProof/>
            <w:webHidden/>
          </w:rPr>
          <w:tab/>
        </w:r>
        <w:r w:rsidR="0099798D" w:rsidRPr="0099798D">
          <w:rPr>
            <w:noProof/>
            <w:webHidden/>
          </w:rPr>
          <w:fldChar w:fldCharType="begin"/>
        </w:r>
        <w:r w:rsidR="0099798D" w:rsidRPr="0099798D">
          <w:rPr>
            <w:noProof/>
            <w:webHidden/>
          </w:rPr>
          <w:instrText xml:space="preserve"> PAGEREF _Toc170372008 \h </w:instrText>
        </w:r>
        <w:r w:rsidR="0099798D" w:rsidRPr="0099798D">
          <w:rPr>
            <w:noProof/>
            <w:webHidden/>
          </w:rPr>
        </w:r>
        <w:r w:rsidR="0099798D" w:rsidRPr="0099798D">
          <w:rPr>
            <w:noProof/>
            <w:webHidden/>
          </w:rPr>
          <w:fldChar w:fldCharType="separate"/>
        </w:r>
        <w:r w:rsidR="0099798D" w:rsidRPr="0099798D">
          <w:rPr>
            <w:noProof/>
            <w:webHidden/>
          </w:rPr>
          <w:t>2</w:t>
        </w:r>
        <w:r w:rsidR="0099798D" w:rsidRPr="0099798D">
          <w:rPr>
            <w:noProof/>
            <w:webHidden/>
          </w:rPr>
          <w:fldChar w:fldCharType="end"/>
        </w:r>
      </w:hyperlink>
    </w:p>
    <w:p w14:paraId="38BF7B5C" w14:textId="1BB47D77" w:rsidR="0099798D" w:rsidRPr="0099798D" w:rsidRDefault="002F7475">
      <w:pPr>
        <w:pStyle w:val="TOC3"/>
        <w:tabs>
          <w:tab w:val="right" w:leader="dot" w:pos="9749"/>
        </w:tabs>
        <w:rPr>
          <w:rFonts w:eastAsiaTheme="minorEastAsia"/>
          <w:noProof/>
          <w:kern w:val="2"/>
          <w:sz w:val="24"/>
          <w:szCs w:val="24"/>
          <w:lang w:eastAsia="en-GB"/>
          <w14:ligatures w14:val="standardContextual"/>
        </w:rPr>
      </w:pPr>
      <w:hyperlink w:anchor="_Toc170372009" w:history="1">
        <w:r w:rsidR="0099798D" w:rsidRPr="0099798D">
          <w:rPr>
            <w:rStyle w:val="Hyperlink"/>
            <w:rFonts w:ascii="Arial" w:hAnsi="Arial" w:cs="Arial"/>
            <w:noProof/>
          </w:rPr>
          <w:t>ESB</w:t>
        </w:r>
        <w:r w:rsidR="0099798D" w:rsidRPr="0099798D">
          <w:rPr>
            <w:noProof/>
            <w:webHidden/>
          </w:rPr>
          <w:tab/>
        </w:r>
        <w:r w:rsidR="0099798D" w:rsidRPr="0099798D">
          <w:rPr>
            <w:noProof/>
            <w:webHidden/>
          </w:rPr>
          <w:fldChar w:fldCharType="begin"/>
        </w:r>
        <w:r w:rsidR="0099798D" w:rsidRPr="0099798D">
          <w:rPr>
            <w:noProof/>
            <w:webHidden/>
          </w:rPr>
          <w:instrText xml:space="preserve"> PAGEREF _Toc170372009 \h </w:instrText>
        </w:r>
        <w:r w:rsidR="0099798D" w:rsidRPr="0099798D">
          <w:rPr>
            <w:noProof/>
            <w:webHidden/>
          </w:rPr>
        </w:r>
        <w:r w:rsidR="0099798D" w:rsidRPr="0099798D">
          <w:rPr>
            <w:noProof/>
            <w:webHidden/>
          </w:rPr>
          <w:fldChar w:fldCharType="separate"/>
        </w:r>
        <w:r w:rsidR="0099798D" w:rsidRPr="0099798D">
          <w:rPr>
            <w:noProof/>
            <w:webHidden/>
          </w:rPr>
          <w:t>2</w:t>
        </w:r>
        <w:r w:rsidR="0099798D" w:rsidRPr="0099798D">
          <w:rPr>
            <w:noProof/>
            <w:webHidden/>
          </w:rPr>
          <w:fldChar w:fldCharType="end"/>
        </w:r>
      </w:hyperlink>
    </w:p>
    <w:p w14:paraId="24EC4FDD" w14:textId="62501C85" w:rsidR="0099798D" w:rsidRDefault="002F7475">
      <w:pPr>
        <w:pStyle w:val="TOC1"/>
        <w:tabs>
          <w:tab w:val="right" w:leader="dot" w:pos="9749"/>
        </w:tabs>
        <w:rPr>
          <w:rFonts w:eastAsiaTheme="minorEastAsia"/>
          <w:noProof/>
          <w:kern w:val="2"/>
          <w:sz w:val="24"/>
          <w:szCs w:val="24"/>
          <w:lang w:eastAsia="en-GB"/>
          <w14:ligatures w14:val="standardContextual"/>
        </w:rPr>
      </w:pPr>
      <w:hyperlink w:anchor="_Toc170372010" w:history="1">
        <w:r w:rsidR="0099798D" w:rsidRPr="00853E5C">
          <w:rPr>
            <w:rStyle w:val="Hyperlink"/>
            <w:rFonts w:ascii="Arial" w:hAnsi="Arial" w:cs="Arial"/>
            <w:b/>
            <w:bCs/>
            <w:noProof/>
          </w:rPr>
          <w:t>Guidance and Specification</w:t>
        </w:r>
        <w:r w:rsidR="0099798D">
          <w:rPr>
            <w:noProof/>
            <w:webHidden/>
          </w:rPr>
          <w:tab/>
        </w:r>
        <w:r w:rsidR="0099798D">
          <w:rPr>
            <w:noProof/>
            <w:webHidden/>
          </w:rPr>
          <w:fldChar w:fldCharType="begin"/>
        </w:r>
        <w:r w:rsidR="0099798D">
          <w:rPr>
            <w:noProof/>
            <w:webHidden/>
          </w:rPr>
          <w:instrText xml:space="preserve"> PAGEREF _Toc170372010 \h </w:instrText>
        </w:r>
        <w:r w:rsidR="0099798D">
          <w:rPr>
            <w:noProof/>
            <w:webHidden/>
          </w:rPr>
        </w:r>
        <w:r w:rsidR="0099798D">
          <w:rPr>
            <w:noProof/>
            <w:webHidden/>
          </w:rPr>
          <w:fldChar w:fldCharType="separate"/>
        </w:r>
        <w:r w:rsidR="0099798D">
          <w:rPr>
            <w:noProof/>
            <w:webHidden/>
          </w:rPr>
          <w:t>3</w:t>
        </w:r>
        <w:r w:rsidR="0099798D">
          <w:rPr>
            <w:noProof/>
            <w:webHidden/>
          </w:rPr>
          <w:fldChar w:fldCharType="end"/>
        </w:r>
      </w:hyperlink>
    </w:p>
    <w:p w14:paraId="18C0AA27" w14:textId="4DC570E8" w:rsidR="0099798D" w:rsidRDefault="002F7475">
      <w:pPr>
        <w:pStyle w:val="TOC2"/>
        <w:tabs>
          <w:tab w:val="right" w:leader="dot" w:pos="9749"/>
        </w:tabs>
        <w:rPr>
          <w:rFonts w:eastAsiaTheme="minorEastAsia"/>
          <w:noProof/>
          <w:kern w:val="2"/>
          <w:sz w:val="24"/>
          <w:szCs w:val="24"/>
          <w:lang w:eastAsia="en-GB"/>
          <w14:ligatures w14:val="standardContextual"/>
        </w:rPr>
      </w:pPr>
      <w:hyperlink w:anchor="_Toc170372011" w:history="1">
        <w:r w:rsidR="0099798D" w:rsidRPr="00853E5C">
          <w:rPr>
            <w:rStyle w:val="Hyperlink"/>
            <w:rFonts w:ascii="Arial" w:hAnsi="Arial" w:cs="Arial"/>
            <w:b/>
            <w:bCs/>
            <w:noProof/>
          </w:rPr>
          <w:t>Background</w:t>
        </w:r>
        <w:r w:rsidR="0099798D">
          <w:rPr>
            <w:noProof/>
            <w:webHidden/>
          </w:rPr>
          <w:tab/>
        </w:r>
        <w:r w:rsidR="0099798D">
          <w:rPr>
            <w:noProof/>
            <w:webHidden/>
          </w:rPr>
          <w:fldChar w:fldCharType="begin"/>
        </w:r>
        <w:r w:rsidR="0099798D">
          <w:rPr>
            <w:noProof/>
            <w:webHidden/>
          </w:rPr>
          <w:instrText xml:space="preserve"> PAGEREF _Toc170372011 \h </w:instrText>
        </w:r>
        <w:r w:rsidR="0099798D">
          <w:rPr>
            <w:noProof/>
            <w:webHidden/>
          </w:rPr>
        </w:r>
        <w:r w:rsidR="0099798D">
          <w:rPr>
            <w:noProof/>
            <w:webHidden/>
          </w:rPr>
          <w:fldChar w:fldCharType="separate"/>
        </w:r>
        <w:r w:rsidR="0099798D">
          <w:rPr>
            <w:noProof/>
            <w:webHidden/>
          </w:rPr>
          <w:t>3</w:t>
        </w:r>
        <w:r w:rsidR="0099798D">
          <w:rPr>
            <w:noProof/>
            <w:webHidden/>
          </w:rPr>
          <w:fldChar w:fldCharType="end"/>
        </w:r>
      </w:hyperlink>
    </w:p>
    <w:p w14:paraId="324C5DFB" w14:textId="5B3BD435" w:rsidR="0099798D" w:rsidRDefault="002F7475">
      <w:pPr>
        <w:pStyle w:val="TOC2"/>
        <w:tabs>
          <w:tab w:val="right" w:leader="dot" w:pos="9749"/>
        </w:tabs>
        <w:rPr>
          <w:rFonts w:eastAsiaTheme="minorEastAsia"/>
          <w:noProof/>
          <w:kern w:val="2"/>
          <w:sz w:val="24"/>
          <w:szCs w:val="24"/>
          <w:lang w:eastAsia="en-GB"/>
          <w14:ligatures w14:val="standardContextual"/>
        </w:rPr>
      </w:pPr>
      <w:hyperlink w:anchor="_Toc170372012" w:history="1">
        <w:r w:rsidR="0099798D" w:rsidRPr="00853E5C">
          <w:rPr>
            <w:rStyle w:val="Hyperlink"/>
            <w:rFonts w:ascii="Arial" w:hAnsi="Arial" w:cs="Arial"/>
            <w:b/>
            <w:bCs/>
            <w:noProof/>
          </w:rPr>
          <w:t>Governance</w:t>
        </w:r>
        <w:r w:rsidR="0099798D">
          <w:rPr>
            <w:noProof/>
            <w:webHidden/>
          </w:rPr>
          <w:tab/>
        </w:r>
        <w:r w:rsidR="0099798D">
          <w:rPr>
            <w:noProof/>
            <w:webHidden/>
          </w:rPr>
          <w:fldChar w:fldCharType="begin"/>
        </w:r>
        <w:r w:rsidR="0099798D">
          <w:rPr>
            <w:noProof/>
            <w:webHidden/>
          </w:rPr>
          <w:instrText xml:space="preserve"> PAGEREF _Toc170372012 \h </w:instrText>
        </w:r>
        <w:r w:rsidR="0099798D">
          <w:rPr>
            <w:noProof/>
            <w:webHidden/>
          </w:rPr>
        </w:r>
        <w:r w:rsidR="0099798D">
          <w:rPr>
            <w:noProof/>
            <w:webHidden/>
          </w:rPr>
          <w:fldChar w:fldCharType="separate"/>
        </w:r>
        <w:r w:rsidR="0099798D">
          <w:rPr>
            <w:noProof/>
            <w:webHidden/>
          </w:rPr>
          <w:t>4</w:t>
        </w:r>
        <w:r w:rsidR="0099798D">
          <w:rPr>
            <w:noProof/>
            <w:webHidden/>
          </w:rPr>
          <w:fldChar w:fldCharType="end"/>
        </w:r>
      </w:hyperlink>
    </w:p>
    <w:p w14:paraId="36BE286C" w14:textId="470F0192" w:rsidR="0099798D" w:rsidRDefault="002F7475">
      <w:pPr>
        <w:pStyle w:val="TOC2"/>
        <w:tabs>
          <w:tab w:val="right" w:leader="dot" w:pos="9749"/>
        </w:tabs>
        <w:rPr>
          <w:rFonts w:eastAsiaTheme="minorEastAsia"/>
          <w:noProof/>
          <w:kern w:val="2"/>
          <w:sz w:val="24"/>
          <w:szCs w:val="24"/>
          <w:lang w:eastAsia="en-GB"/>
          <w14:ligatures w14:val="standardContextual"/>
        </w:rPr>
      </w:pPr>
      <w:hyperlink w:anchor="_Toc170372013" w:history="1">
        <w:r w:rsidR="0099798D" w:rsidRPr="00853E5C">
          <w:rPr>
            <w:rStyle w:val="Hyperlink"/>
            <w:rFonts w:ascii="Arial" w:hAnsi="Arial" w:cs="Arial"/>
            <w:b/>
            <w:bCs/>
            <w:noProof/>
          </w:rPr>
          <w:t>Role of the SWWCJC Private Sector Advisory Board (PSAB)</w:t>
        </w:r>
        <w:r w:rsidR="0099798D">
          <w:rPr>
            <w:noProof/>
            <w:webHidden/>
          </w:rPr>
          <w:tab/>
        </w:r>
        <w:r w:rsidR="0099798D">
          <w:rPr>
            <w:noProof/>
            <w:webHidden/>
          </w:rPr>
          <w:fldChar w:fldCharType="begin"/>
        </w:r>
        <w:r w:rsidR="0099798D">
          <w:rPr>
            <w:noProof/>
            <w:webHidden/>
          </w:rPr>
          <w:instrText xml:space="preserve"> PAGEREF _Toc170372013 \h </w:instrText>
        </w:r>
        <w:r w:rsidR="0099798D">
          <w:rPr>
            <w:noProof/>
            <w:webHidden/>
          </w:rPr>
        </w:r>
        <w:r w:rsidR="0099798D">
          <w:rPr>
            <w:noProof/>
            <w:webHidden/>
          </w:rPr>
          <w:fldChar w:fldCharType="separate"/>
        </w:r>
        <w:r w:rsidR="0099798D">
          <w:rPr>
            <w:noProof/>
            <w:webHidden/>
          </w:rPr>
          <w:t>5</w:t>
        </w:r>
        <w:r w:rsidR="0099798D">
          <w:rPr>
            <w:noProof/>
            <w:webHidden/>
          </w:rPr>
          <w:fldChar w:fldCharType="end"/>
        </w:r>
      </w:hyperlink>
    </w:p>
    <w:p w14:paraId="38218097" w14:textId="0C096AB5" w:rsidR="0099798D" w:rsidRDefault="002F7475">
      <w:pPr>
        <w:pStyle w:val="TOC2"/>
        <w:tabs>
          <w:tab w:val="right" w:leader="dot" w:pos="9749"/>
        </w:tabs>
        <w:rPr>
          <w:rFonts w:eastAsiaTheme="minorEastAsia"/>
          <w:noProof/>
          <w:kern w:val="2"/>
          <w:sz w:val="24"/>
          <w:szCs w:val="24"/>
          <w:lang w:eastAsia="en-GB"/>
          <w14:ligatures w14:val="standardContextual"/>
        </w:rPr>
      </w:pPr>
      <w:hyperlink w:anchor="_Toc170372014" w:history="1">
        <w:r w:rsidR="0099798D" w:rsidRPr="00853E5C">
          <w:rPr>
            <w:rStyle w:val="Hyperlink"/>
            <w:rFonts w:ascii="Arial" w:hAnsi="Arial" w:cs="Arial"/>
            <w:b/>
            <w:bCs/>
            <w:noProof/>
          </w:rPr>
          <w:t>Selection Criteria</w:t>
        </w:r>
        <w:r w:rsidR="0099798D">
          <w:rPr>
            <w:noProof/>
            <w:webHidden/>
          </w:rPr>
          <w:tab/>
        </w:r>
        <w:r w:rsidR="0099798D">
          <w:rPr>
            <w:noProof/>
            <w:webHidden/>
          </w:rPr>
          <w:fldChar w:fldCharType="begin"/>
        </w:r>
        <w:r w:rsidR="0099798D">
          <w:rPr>
            <w:noProof/>
            <w:webHidden/>
          </w:rPr>
          <w:instrText xml:space="preserve"> PAGEREF _Toc170372014 \h </w:instrText>
        </w:r>
        <w:r w:rsidR="0099798D">
          <w:rPr>
            <w:noProof/>
            <w:webHidden/>
          </w:rPr>
        </w:r>
        <w:r w:rsidR="0099798D">
          <w:rPr>
            <w:noProof/>
            <w:webHidden/>
          </w:rPr>
          <w:fldChar w:fldCharType="separate"/>
        </w:r>
        <w:r w:rsidR="0099798D">
          <w:rPr>
            <w:noProof/>
            <w:webHidden/>
          </w:rPr>
          <w:t>6</w:t>
        </w:r>
        <w:r w:rsidR="0099798D">
          <w:rPr>
            <w:noProof/>
            <w:webHidden/>
          </w:rPr>
          <w:fldChar w:fldCharType="end"/>
        </w:r>
      </w:hyperlink>
    </w:p>
    <w:p w14:paraId="784EF406" w14:textId="165FB806" w:rsidR="0099798D" w:rsidRPr="0099798D" w:rsidRDefault="002F7475">
      <w:pPr>
        <w:pStyle w:val="TOC3"/>
        <w:tabs>
          <w:tab w:val="right" w:leader="dot" w:pos="9749"/>
        </w:tabs>
        <w:rPr>
          <w:rFonts w:eastAsiaTheme="minorEastAsia"/>
          <w:noProof/>
          <w:kern w:val="2"/>
          <w:sz w:val="24"/>
          <w:szCs w:val="24"/>
          <w:lang w:eastAsia="en-GB"/>
          <w14:ligatures w14:val="standardContextual"/>
        </w:rPr>
      </w:pPr>
      <w:hyperlink w:anchor="_Toc170372015" w:history="1">
        <w:r w:rsidR="0099798D" w:rsidRPr="0099798D">
          <w:rPr>
            <w:rStyle w:val="Hyperlink"/>
            <w:rFonts w:ascii="Arial" w:hAnsi="Arial" w:cs="Arial"/>
            <w:noProof/>
          </w:rPr>
          <w:t>Meeting Schedules</w:t>
        </w:r>
        <w:r w:rsidR="0099798D" w:rsidRPr="0099798D">
          <w:rPr>
            <w:noProof/>
            <w:webHidden/>
          </w:rPr>
          <w:tab/>
        </w:r>
        <w:r w:rsidR="0099798D" w:rsidRPr="0099798D">
          <w:rPr>
            <w:noProof/>
            <w:webHidden/>
          </w:rPr>
          <w:fldChar w:fldCharType="begin"/>
        </w:r>
        <w:r w:rsidR="0099798D" w:rsidRPr="0099798D">
          <w:rPr>
            <w:noProof/>
            <w:webHidden/>
          </w:rPr>
          <w:instrText xml:space="preserve"> PAGEREF _Toc170372015 \h </w:instrText>
        </w:r>
        <w:r w:rsidR="0099798D" w:rsidRPr="0099798D">
          <w:rPr>
            <w:noProof/>
            <w:webHidden/>
          </w:rPr>
        </w:r>
        <w:r w:rsidR="0099798D" w:rsidRPr="0099798D">
          <w:rPr>
            <w:noProof/>
            <w:webHidden/>
          </w:rPr>
          <w:fldChar w:fldCharType="separate"/>
        </w:r>
        <w:r w:rsidR="0099798D" w:rsidRPr="0099798D">
          <w:rPr>
            <w:noProof/>
            <w:webHidden/>
          </w:rPr>
          <w:t>6</w:t>
        </w:r>
        <w:r w:rsidR="0099798D" w:rsidRPr="0099798D">
          <w:rPr>
            <w:noProof/>
            <w:webHidden/>
          </w:rPr>
          <w:fldChar w:fldCharType="end"/>
        </w:r>
      </w:hyperlink>
    </w:p>
    <w:p w14:paraId="07F47BDA" w14:textId="272E98DE" w:rsidR="0099798D" w:rsidRPr="0099798D" w:rsidRDefault="002F7475">
      <w:pPr>
        <w:pStyle w:val="TOC3"/>
        <w:tabs>
          <w:tab w:val="right" w:leader="dot" w:pos="9749"/>
        </w:tabs>
        <w:rPr>
          <w:rFonts w:eastAsiaTheme="minorEastAsia"/>
          <w:noProof/>
          <w:kern w:val="2"/>
          <w:sz w:val="24"/>
          <w:szCs w:val="24"/>
          <w:lang w:eastAsia="en-GB"/>
          <w14:ligatures w14:val="standardContextual"/>
        </w:rPr>
      </w:pPr>
      <w:hyperlink w:anchor="_Toc170372016" w:history="1">
        <w:r w:rsidR="0099798D" w:rsidRPr="0099798D">
          <w:rPr>
            <w:rStyle w:val="Hyperlink"/>
            <w:rFonts w:ascii="Arial" w:hAnsi="Arial" w:cs="Arial"/>
            <w:noProof/>
          </w:rPr>
          <w:t>Remuneration</w:t>
        </w:r>
        <w:r w:rsidR="0099798D" w:rsidRPr="0099798D">
          <w:rPr>
            <w:noProof/>
            <w:webHidden/>
          </w:rPr>
          <w:tab/>
        </w:r>
        <w:r w:rsidR="0099798D" w:rsidRPr="0099798D">
          <w:rPr>
            <w:noProof/>
            <w:webHidden/>
          </w:rPr>
          <w:fldChar w:fldCharType="begin"/>
        </w:r>
        <w:r w:rsidR="0099798D" w:rsidRPr="0099798D">
          <w:rPr>
            <w:noProof/>
            <w:webHidden/>
          </w:rPr>
          <w:instrText xml:space="preserve"> PAGEREF _Toc170372016 \h </w:instrText>
        </w:r>
        <w:r w:rsidR="0099798D" w:rsidRPr="0099798D">
          <w:rPr>
            <w:noProof/>
            <w:webHidden/>
          </w:rPr>
        </w:r>
        <w:r w:rsidR="0099798D" w:rsidRPr="0099798D">
          <w:rPr>
            <w:noProof/>
            <w:webHidden/>
          </w:rPr>
          <w:fldChar w:fldCharType="separate"/>
        </w:r>
        <w:r w:rsidR="0099798D" w:rsidRPr="0099798D">
          <w:rPr>
            <w:noProof/>
            <w:webHidden/>
          </w:rPr>
          <w:t>6</w:t>
        </w:r>
        <w:r w:rsidR="0099798D" w:rsidRPr="0099798D">
          <w:rPr>
            <w:noProof/>
            <w:webHidden/>
          </w:rPr>
          <w:fldChar w:fldCharType="end"/>
        </w:r>
      </w:hyperlink>
    </w:p>
    <w:p w14:paraId="493FFC70" w14:textId="54DD2DC3" w:rsidR="0099798D" w:rsidRPr="0099798D" w:rsidRDefault="002F7475">
      <w:pPr>
        <w:pStyle w:val="TOC3"/>
        <w:tabs>
          <w:tab w:val="right" w:leader="dot" w:pos="9749"/>
        </w:tabs>
        <w:rPr>
          <w:rFonts w:eastAsiaTheme="minorEastAsia"/>
          <w:noProof/>
          <w:kern w:val="2"/>
          <w:sz w:val="24"/>
          <w:szCs w:val="24"/>
          <w:lang w:eastAsia="en-GB"/>
          <w14:ligatures w14:val="standardContextual"/>
        </w:rPr>
      </w:pPr>
      <w:hyperlink w:anchor="_Toc170372017" w:history="1">
        <w:r w:rsidR="0099798D" w:rsidRPr="0099798D">
          <w:rPr>
            <w:rStyle w:val="Hyperlink"/>
            <w:rFonts w:ascii="Arial" w:hAnsi="Arial" w:cs="Arial"/>
            <w:noProof/>
          </w:rPr>
          <w:t>Training and advisors agreement</w:t>
        </w:r>
        <w:r w:rsidR="0099798D" w:rsidRPr="0099798D">
          <w:rPr>
            <w:noProof/>
            <w:webHidden/>
          </w:rPr>
          <w:tab/>
        </w:r>
        <w:r w:rsidR="0099798D" w:rsidRPr="0099798D">
          <w:rPr>
            <w:noProof/>
            <w:webHidden/>
          </w:rPr>
          <w:fldChar w:fldCharType="begin"/>
        </w:r>
        <w:r w:rsidR="0099798D" w:rsidRPr="0099798D">
          <w:rPr>
            <w:noProof/>
            <w:webHidden/>
          </w:rPr>
          <w:instrText xml:space="preserve"> PAGEREF _Toc170372017 \h </w:instrText>
        </w:r>
        <w:r w:rsidR="0099798D" w:rsidRPr="0099798D">
          <w:rPr>
            <w:noProof/>
            <w:webHidden/>
          </w:rPr>
        </w:r>
        <w:r w:rsidR="0099798D" w:rsidRPr="0099798D">
          <w:rPr>
            <w:noProof/>
            <w:webHidden/>
          </w:rPr>
          <w:fldChar w:fldCharType="separate"/>
        </w:r>
        <w:r w:rsidR="0099798D" w:rsidRPr="0099798D">
          <w:rPr>
            <w:noProof/>
            <w:webHidden/>
          </w:rPr>
          <w:t>6</w:t>
        </w:r>
        <w:r w:rsidR="0099798D" w:rsidRPr="0099798D">
          <w:rPr>
            <w:noProof/>
            <w:webHidden/>
          </w:rPr>
          <w:fldChar w:fldCharType="end"/>
        </w:r>
      </w:hyperlink>
    </w:p>
    <w:p w14:paraId="36C42EE7" w14:textId="48EF3033" w:rsidR="0099798D" w:rsidRDefault="002F7475">
      <w:pPr>
        <w:pStyle w:val="TOC2"/>
        <w:tabs>
          <w:tab w:val="right" w:leader="dot" w:pos="9749"/>
        </w:tabs>
        <w:rPr>
          <w:rFonts w:eastAsiaTheme="minorEastAsia"/>
          <w:noProof/>
          <w:kern w:val="2"/>
          <w:sz w:val="24"/>
          <w:szCs w:val="24"/>
          <w:lang w:eastAsia="en-GB"/>
          <w14:ligatures w14:val="standardContextual"/>
        </w:rPr>
      </w:pPr>
      <w:hyperlink w:anchor="_Toc170372018" w:history="1">
        <w:r w:rsidR="0099798D" w:rsidRPr="00853E5C">
          <w:rPr>
            <w:rStyle w:val="Hyperlink"/>
            <w:rFonts w:ascii="Arial" w:hAnsi="Arial" w:cs="Arial"/>
            <w:b/>
            <w:bCs/>
            <w:noProof/>
          </w:rPr>
          <w:t>Selection Process</w:t>
        </w:r>
        <w:r w:rsidR="0099798D">
          <w:rPr>
            <w:noProof/>
            <w:webHidden/>
          </w:rPr>
          <w:tab/>
        </w:r>
        <w:r w:rsidR="0099798D">
          <w:rPr>
            <w:noProof/>
            <w:webHidden/>
          </w:rPr>
          <w:fldChar w:fldCharType="begin"/>
        </w:r>
        <w:r w:rsidR="0099798D">
          <w:rPr>
            <w:noProof/>
            <w:webHidden/>
          </w:rPr>
          <w:instrText xml:space="preserve"> PAGEREF _Toc170372018 \h </w:instrText>
        </w:r>
        <w:r w:rsidR="0099798D">
          <w:rPr>
            <w:noProof/>
            <w:webHidden/>
          </w:rPr>
        </w:r>
        <w:r w:rsidR="0099798D">
          <w:rPr>
            <w:noProof/>
            <w:webHidden/>
          </w:rPr>
          <w:fldChar w:fldCharType="separate"/>
        </w:r>
        <w:r w:rsidR="0099798D">
          <w:rPr>
            <w:noProof/>
            <w:webHidden/>
          </w:rPr>
          <w:t>7</w:t>
        </w:r>
        <w:r w:rsidR="0099798D">
          <w:rPr>
            <w:noProof/>
            <w:webHidden/>
          </w:rPr>
          <w:fldChar w:fldCharType="end"/>
        </w:r>
      </w:hyperlink>
    </w:p>
    <w:p w14:paraId="0013CAE0" w14:textId="1F482212" w:rsidR="00D5020F" w:rsidRPr="00D5020F" w:rsidRDefault="00603230" w:rsidP="00D5020F">
      <w:r>
        <w:fldChar w:fldCharType="end"/>
      </w:r>
    </w:p>
    <w:p w14:paraId="2E2B3D94" w14:textId="77777777" w:rsidR="00603230" w:rsidRDefault="00603230" w:rsidP="00603230">
      <w:pPr>
        <w:spacing w:line="240" w:lineRule="auto"/>
        <w:jc w:val="center"/>
        <w:rPr>
          <w:rFonts w:ascii="Arial" w:hAnsi="Arial" w:cs="Arial"/>
          <w:b/>
          <w:bCs/>
          <w:sz w:val="28"/>
          <w:szCs w:val="28"/>
        </w:rPr>
      </w:pPr>
    </w:p>
    <w:p w14:paraId="59453795" w14:textId="77777777" w:rsidR="00603230" w:rsidRDefault="00603230" w:rsidP="00603230">
      <w:pPr>
        <w:spacing w:line="240" w:lineRule="auto"/>
        <w:jc w:val="center"/>
        <w:rPr>
          <w:rFonts w:ascii="Arial" w:hAnsi="Arial" w:cs="Arial"/>
          <w:b/>
          <w:bCs/>
          <w:sz w:val="28"/>
          <w:szCs w:val="28"/>
        </w:rPr>
      </w:pPr>
    </w:p>
    <w:p w14:paraId="6B88ED85" w14:textId="77777777" w:rsidR="00603230" w:rsidRDefault="00603230" w:rsidP="00603230">
      <w:pPr>
        <w:spacing w:line="240" w:lineRule="auto"/>
        <w:jc w:val="center"/>
        <w:rPr>
          <w:rFonts w:ascii="Arial" w:hAnsi="Arial" w:cs="Arial"/>
          <w:b/>
          <w:bCs/>
          <w:sz w:val="28"/>
          <w:szCs w:val="28"/>
        </w:rPr>
      </w:pPr>
    </w:p>
    <w:p w14:paraId="2F17AB65" w14:textId="77777777" w:rsidR="00603230" w:rsidRDefault="00603230" w:rsidP="00603230">
      <w:pPr>
        <w:spacing w:line="240" w:lineRule="auto"/>
        <w:jc w:val="center"/>
        <w:rPr>
          <w:rFonts w:ascii="Arial" w:hAnsi="Arial" w:cs="Arial"/>
          <w:b/>
          <w:bCs/>
          <w:sz w:val="28"/>
          <w:szCs w:val="28"/>
        </w:rPr>
      </w:pPr>
    </w:p>
    <w:p w14:paraId="23B04045" w14:textId="77777777" w:rsidR="00603230" w:rsidRDefault="00603230" w:rsidP="00603230">
      <w:pPr>
        <w:spacing w:line="240" w:lineRule="auto"/>
        <w:jc w:val="center"/>
        <w:rPr>
          <w:rFonts w:ascii="Arial" w:hAnsi="Arial" w:cs="Arial"/>
          <w:b/>
          <w:bCs/>
          <w:sz w:val="28"/>
          <w:szCs w:val="28"/>
        </w:rPr>
      </w:pPr>
    </w:p>
    <w:p w14:paraId="45676818" w14:textId="77777777" w:rsidR="00603230" w:rsidRDefault="00603230" w:rsidP="00603230">
      <w:pPr>
        <w:spacing w:line="240" w:lineRule="auto"/>
        <w:jc w:val="center"/>
        <w:rPr>
          <w:rFonts w:ascii="Arial" w:hAnsi="Arial" w:cs="Arial"/>
          <w:b/>
          <w:bCs/>
          <w:sz w:val="28"/>
          <w:szCs w:val="28"/>
        </w:rPr>
      </w:pPr>
    </w:p>
    <w:p w14:paraId="50FFFA9A" w14:textId="77777777" w:rsidR="00603230" w:rsidRDefault="00603230" w:rsidP="00603230">
      <w:pPr>
        <w:spacing w:line="240" w:lineRule="auto"/>
        <w:jc w:val="center"/>
        <w:rPr>
          <w:rFonts w:ascii="Arial" w:hAnsi="Arial" w:cs="Arial"/>
          <w:b/>
          <w:bCs/>
          <w:sz w:val="28"/>
          <w:szCs w:val="28"/>
        </w:rPr>
      </w:pPr>
    </w:p>
    <w:p w14:paraId="662FDC7C" w14:textId="77777777" w:rsidR="00603230" w:rsidRDefault="00603230" w:rsidP="00603230">
      <w:pPr>
        <w:spacing w:line="240" w:lineRule="auto"/>
        <w:jc w:val="center"/>
        <w:rPr>
          <w:rFonts w:ascii="Arial" w:hAnsi="Arial" w:cs="Arial"/>
          <w:b/>
          <w:bCs/>
          <w:sz w:val="28"/>
          <w:szCs w:val="28"/>
        </w:rPr>
      </w:pPr>
    </w:p>
    <w:p w14:paraId="569CB4BD" w14:textId="77777777" w:rsidR="00603230" w:rsidRDefault="00603230" w:rsidP="00603230">
      <w:pPr>
        <w:spacing w:line="240" w:lineRule="auto"/>
        <w:jc w:val="center"/>
        <w:rPr>
          <w:rFonts w:ascii="Arial" w:hAnsi="Arial" w:cs="Arial"/>
          <w:b/>
          <w:bCs/>
          <w:sz w:val="28"/>
          <w:szCs w:val="28"/>
        </w:rPr>
      </w:pPr>
    </w:p>
    <w:p w14:paraId="12D25874" w14:textId="77777777" w:rsidR="00603230" w:rsidRDefault="00603230" w:rsidP="00603230">
      <w:pPr>
        <w:spacing w:line="240" w:lineRule="auto"/>
        <w:jc w:val="center"/>
        <w:rPr>
          <w:rFonts w:ascii="Arial" w:hAnsi="Arial" w:cs="Arial"/>
          <w:b/>
          <w:bCs/>
          <w:sz w:val="28"/>
          <w:szCs w:val="28"/>
        </w:rPr>
      </w:pPr>
    </w:p>
    <w:p w14:paraId="45354E61" w14:textId="77777777" w:rsidR="00603230" w:rsidRDefault="00603230" w:rsidP="00AB53DF">
      <w:pPr>
        <w:spacing w:line="240" w:lineRule="auto"/>
        <w:rPr>
          <w:rFonts w:ascii="Arial" w:hAnsi="Arial" w:cs="Arial"/>
          <w:b/>
          <w:bCs/>
          <w:sz w:val="28"/>
          <w:szCs w:val="28"/>
        </w:rPr>
      </w:pPr>
    </w:p>
    <w:p w14:paraId="14287270" w14:textId="77777777" w:rsidR="00915518" w:rsidRDefault="00915518" w:rsidP="00603230">
      <w:pPr>
        <w:spacing w:line="240" w:lineRule="auto"/>
        <w:jc w:val="center"/>
        <w:rPr>
          <w:rFonts w:ascii="Arial" w:hAnsi="Arial" w:cs="Arial"/>
          <w:b/>
          <w:bCs/>
          <w:sz w:val="28"/>
          <w:szCs w:val="28"/>
        </w:rPr>
      </w:pPr>
      <w:bookmarkStart w:id="1" w:name="_Hlk161740743"/>
    </w:p>
    <w:p w14:paraId="12A3F05D" w14:textId="77777777" w:rsidR="00915518" w:rsidRDefault="00915518" w:rsidP="00603230">
      <w:pPr>
        <w:spacing w:line="240" w:lineRule="auto"/>
        <w:jc w:val="center"/>
        <w:rPr>
          <w:rFonts w:ascii="Arial" w:hAnsi="Arial" w:cs="Arial"/>
          <w:b/>
          <w:bCs/>
          <w:sz w:val="28"/>
          <w:szCs w:val="28"/>
        </w:rPr>
      </w:pPr>
    </w:p>
    <w:p w14:paraId="25BD61E8" w14:textId="0BA8DCDE" w:rsidR="00915518" w:rsidRDefault="004943C4" w:rsidP="00A55D3D">
      <w:pPr>
        <w:pStyle w:val="Heading2"/>
        <w:jc w:val="center"/>
        <w:rPr>
          <w:rFonts w:ascii="Arial" w:hAnsi="Arial" w:cs="Arial"/>
          <w:b/>
          <w:bCs/>
          <w:color w:val="000000" w:themeColor="text1"/>
          <w:sz w:val="28"/>
          <w:szCs w:val="28"/>
        </w:rPr>
      </w:pPr>
      <w:bookmarkStart w:id="2" w:name="_Toc170372006"/>
      <w:r w:rsidRPr="00A55D3D">
        <w:rPr>
          <w:rFonts w:ascii="Arial" w:hAnsi="Arial" w:cs="Arial"/>
          <w:b/>
          <w:bCs/>
          <w:color w:val="000000" w:themeColor="text1"/>
          <w:sz w:val="28"/>
          <w:szCs w:val="28"/>
        </w:rPr>
        <w:t>Glossary</w:t>
      </w:r>
      <w:bookmarkEnd w:id="2"/>
    </w:p>
    <w:p w14:paraId="4416CB7A" w14:textId="77777777" w:rsidR="00A55D3D" w:rsidRDefault="00A55D3D" w:rsidP="00A55D3D"/>
    <w:p w14:paraId="5415C959" w14:textId="0FAD8F09" w:rsidR="00A55D3D" w:rsidRPr="00584417" w:rsidRDefault="00F03BCE" w:rsidP="00A55D3D">
      <w:pPr>
        <w:pStyle w:val="Heading3"/>
        <w:rPr>
          <w:rFonts w:ascii="Arial" w:hAnsi="Arial" w:cs="Arial"/>
          <w:b/>
          <w:bCs/>
          <w:color w:val="000000" w:themeColor="text1"/>
        </w:rPr>
      </w:pPr>
      <w:bookmarkStart w:id="3" w:name="_Toc170372007"/>
      <w:r>
        <w:rPr>
          <w:rFonts w:ascii="Arial" w:hAnsi="Arial" w:cs="Arial"/>
          <w:b/>
          <w:bCs/>
          <w:color w:val="000000" w:themeColor="text1"/>
        </w:rPr>
        <w:t>SWWCJC</w:t>
      </w:r>
      <w:bookmarkEnd w:id="3"/>
      <w:r w:rsidR="00584417" w:rsidRPr="00584417">
        <w:rPr>
          <w:rFonts w:ascii="Arial" w:hAnsi="Arial" w:cs="Arial"/>
          <w:b/>
          <w:bCs/>
          <w:color w:val="000000" w:themeColor="text1"/>
        </w:rPr>
        <w:t xml:space="preserve">  </w:t>
      </w:r>
    </w:p>
    <w:p w14:paraId="4D0B7E36" w14:textId="432D7783" w:rsidR="00584417" w:rsidRPr="00584417" w:rsidRDefault="00D902B7" w:rsidP="00584417">
      <w:pPr>
        <w:rPr>
          <w:rFonts w:ascii="Arial" w:hAnsi="Arial" w:cs="Arial"/>
          <w:sz w:val="24"/>
          <w:szCs w:val="24"/>
        </w:rPr>
      </w:pPr>
      <w:proofErr w:type="gramStart"/>
      <w:r>
        <w:rPr>
          <w:rFonts w:ascii="Arial" w:hAnsi="Arial" w:cs="Arial"/>
          <w:sz w:val="24"/>
          <w:szCs w:val="24"/>
        </w:rPr>
        <w:t>South West</w:t>
      </w:r>
      <w:proofErr w:type="gramEnd"/>
      <w:r>
        <w:rPr>
          <w:rFonts w:ascii="Arial" w:hAnsi="Arial" w:cs="Arial"/>
          <w:sz w:val="24"/>
          <w:szCs w:val="24"/>
        </w:rPr>
        <w:t xml:space="preserve"> Wales </w:t>
      </w:r>
      <w:r w:rsidR="00584417">
        <w:rPr>
          <w:rFonts w:ascii="Arial" w:hAnsi="Arial" w:cs="Arial"/>
          <w:sz w:val="24"/>
          <w:szCs w:val="24"/>
        </w:rPr>
        <w:t xml:space="preserve">Corporate Joint Committee </w:t>
      </w:r>
    </w:p>
    <w:p w14:paraId="2CAFC9CD" w14:textId="2845CFAA" w:rsidR="00584417" w:rsidRPr="00584417" w:rsidRDefault="00F03BCE" w:rsidP="00584417">
      <w:pPr>
        <w:pStyle w:val="Heading3"/>
        <w:rPr>
          <w:rFonts w:ascii="Arial" w:hAnsi="Arial" w:cs="Arial"/>
          <w:b/>
          <w:bCs/>
          <w:color w:val="000000" w:themeColor="text1"/>
        </w:rPr>
      </w:pPr>
      <w:bookmarkStart w:id="4" w:name="_Toc170372008"/>
      <w:proofErr w:type="gramStart"/>
      <w:r>
        <w:rPr>
          <w:rFonts w:ascii="Arial" w:hAnsi="Arial" w:cs="Arial"/>
          <w:b/>
          <w:bCs/>
          <w:color w:val="000000" w:themeColor="text1"/>
        </w:rPr>
        <w:t>SWWCJC</w:t>
      </w:r>
      <w:r w:rsidR="00584417" w:rsidRPr="00584417">
        <w:rPr>
          <w:rFonts w:ascii="Arial" w:hAnsi="Arial" w:cs="Arial"/>
          <w:b/>
          <w:bCs/>
          <w:color w:val="000000" w:themeColor="text1"/>
        </w:rPr>
        <w:t xml:space="preserve">  </w:t>
      </w:r>
      <w:r w:rsidR="00B84B6F">
        <w:rPr>
          <w:rFonts w:ascii="Arial" w:hAnsi="Arial" w:cs="Arial"/>
          <w:b/>
          <w:bCs/>
          <w:color w:val="000000" w:themeColor="text1"/>
        </w:rPr>
        <w:t>PS</w:t>
      </w:r>
      <w:r w:rsidR="00EE7F86">
        <w:rPr>
          <w:rFonts w:ascii="Arial" w:hAnsi="Arial" w:cs="Arial"/>
          <w:b/>
          <w:bCs/>
          <w:color w:val="000000" w:themeColor="text1"/>
        </w:rPr>
        <w:t>AB</w:t>
      </w:r>
      <w:bookmarkEnd w:id="4"/>
      <w:proofErr w:type="gramEnd"/>
    </w:p>
    <w:p w14:paraId="6EDD7BCF" w14:textId="78D8782C" w:rsidR="00584417" w:rsidRDefault="00584417" w:rsidP="00584417">
      <w:pPr>
        <w:rPr>
          <w:rFonts w:ascii="Arial" w:hAnsi="Arial" w:cs="Arial"/>
          <w:sz w:val="24"/>
          <w:szCs w:val="24"/>
        </w:rPr>
      </w:pPr>
      <w:proofErr w:type="gramStart"/>
      <w:r>
        <w:rPr>
          <w:rFonts w:ascii="Arial" w:hAnsi="Arial" w:cs="Arial"/>
          <w:sz w:val="24"/>
          <w:szCs w:val="24"/>
        </w:rPr>
        <w:t>South West</w:t>
      </w:r>
      <w:proofErr w:type="gramEnd"/>
      <w:r>
        <w:rPr>
          <w:rFonts w:ascii="Arial" w:hAnsi="Arial" w:cs="Arial"/>
          <w:sz w:val="24"/>
          <w:szCs w:val="24"/>
        </w:rPr>
        <w:t xml:space="preserve"> Wales</w:t>
      </w:r>
      <w:r w:rsidR="00D902B7">
        <w:rPr>
          <w:rFonts w:ascii="Arial" w:hAnsi="Arial" w:cs="Arial"/>
          <w:sz w:val="24"/>
          <w:szCs w:val="24"/>
        </w:rPr>
        <w:t xml:space="preserve"> Corporate Joint Committee</w:t>
      </w:r>
      <w:r w:rsidR="00502895">
        <w:rPr>
          <w:rFonts w:ascii="Arial" w:hAnsi="Arial" w:cs="Arial"/>
          <w:sz w:val="24"/>
          <w:szCs w:val="24"/>
        </w:rPr>
        <w:t xml:space="preserve"> </w:t>
      </w:r>
      <w:r w:rsidR="00FE47CC">
        <w:rPr>
          <w:rFonts w:ascii="Arial" w:hAnsi="Arial" w:cs="Arial"/>
          <w:sz w:val="24"/>
          <w:szCs w:val="24"/>
        </w:rPr>
        <w:t xml:space="preserve">Private </w:t>
      </w:r>
      <w:r w:rsidR="00EE7F86">
        <w:rPr>
          <w:rFonts w:ascii="Arial" w:hAnsi="Arial" w:cs="Arial"/>
          <w:sz w:val="24"/>
          <w:szCs w:val="24"/>
        </w:rPr>
        <w:t>Sector Advisory Board</w:t>
      </w:r>
    </w:p>
    <w:p w14:paraId="273F9F63" w14:textId="62D40DF6" w:rsidR="00502895" w:rsidRPr="00584417" w:rsidRDefault="00502895" w:rsidP="00502895">
      <w:pPr>
        <w:pStyle w:val="Heading3"/>
        <w:rPr>
          <w:rFonts w:ascii="Arial" w:hAnsi="Arial" w:cs="Arial"/>
          <w:b/>
          <w:bCs/>
          <w:color w:val="000000" w:themeColor="text1"/>
        </w:rPr>
      </w:pPr>
      <w:bookmarkStart w:id="5" w:name="_Toc170372009"/>
      <w:r>
        <w:rPr>
          <w:rFonts w:ascii="Arial" w:hAnsi="Arial" w:cs="Arial"/>
          <w:b/>
          <w:bCs/>
          <w:color w:val="000000" w:themeColor="text1"/>
        </w:rPr>
        <w:t>ESB</w:t>
      </w:r>
      <w:bookmarkEnd w:id="5"/>
    </w:p>
    <w:p w14:paraId="4ED269BD" w14:textId="1B6E54E8" w:rsidR="00502895" w:rsidRPr="00584417" w:rsidRDefault="00502895" w:rsidP="00502895">
      <w:pPr>
        <w:rPr>
          <w:rFonts w:ascii="Arial" w:hAnsi="Arial" w:cs="Arial"/>
          <w:sz w:val="24"/>
          <w:szCs w:val="24"/>
        </w:rPr>
      </w:pPr>
      <w:r>
        <w:rPr>
          <w:rFonts w:ascii="Arial" w:hAnsi="Arial" w:cs="Arial"/>
          <w:sz w:val="24"/>
          <w:szCs w:val="24"/>
        </w:rPr>
        <w:t>Economic Strateg</w:t>
      </w:r>
      <w:r w:rsidR="00FB24D9">
        <w:rPr>
          <w:rFonts w:ascii="Arial" w:hAnsi="Arial" w:cs="Arial"/>
          <w:sz w:val="24"/>
          <w:szCs w:val="24"/>
        </w:rPr>
        <w:t>y Board</w:t>
      </w:r>
    </w:p>
    <w:p w14:paraId="45720976" w14:textId="77777777" w:rsidR="00A55D3D" w:rsidRDefault="00A55D3D" w:rsidP="00603230">
      <w:pPr>
        <w:spacing w:line="240" w:lineRule="auto"/>
        <w:jc w:val="center"/>
        <w:rPr>
          <w:rFonts w:ascii="Arial" w:hAnsi="Arial" w:cs="Arial"/>
          <w:b/>
          <w:bCs/>
          <w:sz w:val="28"/>
          <w:szCs w:val="28"/>
        </w:rPr>
      </w:pPr>
    </w:p>
    <w:p w14:paraId="6B5E2D45" w14:textId="77777777" w:rsidR="00A55D3D" w:rsidRDefault="00A55D3D" w:rsidP="00A55D3D">
      <w:pPr>
        <w:spacing w:line="240" w:lineRule="auto"/>
        <w:rPr>
          <w:rFonts w:ascii="Arial" w:hAnsi="Arial" w:cs="Arial"/>
          <w:b/>
          <w:bCs/>
          <w:sz w:val="28"/>
          <w:szCs w:val="28"/>
        </w:rPr>
      </w:pPr>
    </w:p>
    <w:p w14:paraId="5B2EE7D1" w14:textId="77777777" w:rsidR="00915518" w:rsidRDefault="00915518" w:rsidP="00603230">
      <w:pPr>
        <w:spacing w:line="240" w:lineRule="auto"/>
        <w:jc w:val="center"/>
        <w:rPr>
          <w:rFonts w:ascii="Arial" w:hAnsi="Arial" w:cs="Arial"/>
          <w:b/>
          <w:bCs/>
          <w:sz w:val="28"/>
          <w:szCs w:val="28"/>
        </w:rPr>
      </w:pPr>
    </w:p>
    <w:p w14:paraId="1AB9A615" w14:textId="77777777" w:rsidR="00915518" w:rsidRDefault="00915518" w:rsidP="00603230">
      <w:pPr>
        <w:spacing w:line="240" w:lineRule="auto"/>
        <w:jc w:val="center"/>
        <w:rPr>
          <w:rFonts w:ascii="Arial" w:hAnsi="Arial" w:cs="Arial"/>
          <w:b/>
          <w:bCs/>
          <w:sz w:val="28"/>
          <w:szCs w:val="28"/>
        </w:rPr>
      </w:pPr>
    </w:p>
    <w:p w14:paraId="33481B38" w14:textId="77777777" w:rsidR="00915518" w:rsidRDefault="00915518" w:rsidP="00603230">
      <w:pPr>
        <w:spacing w:line="240" w:lineRule="auto"/>
        <w:jc w:val="center"/>
        <w:rPr>
          <w:rFonts w:ascii="Arial" w:hAnsi="Arial" w:cs="Arial"/>
          <w:b/>
          <w:bCs/>
          <w:sz w:val="28"/>
          <w:szCs w:val="28"/>
        </w:rPr>
      </w:pPr>
    </w:p>
    <w:p w14:paraId="3A0ABE19" w14:textId="77777777" w:rsidR="00915518" w:rsidRDefault="00915518" w:rsidP="00603230">
      <w:pPr>
        <w:spacing w:line="240" w:lineRule="auto"/>
        <w:jc w:val="center"/>
        <w:rPr>
          <w:rFonts w:ascii="Arial" w:hAnsi="Arial" w:cs="Arial"/>
          <w:b/>
          <w:bCs/>
          <w:sz w:val="28"/>
          <w:szCs w:val="28"/>
        </w:rPr>
      </w:pPr>
    </w:p>
    <w:p w14:paraId="26A83600" w14:textId="77777777" w:rsidR="00915518" w:rsidRDefault="00915518" w:rsidP="00603230">
      <w:pPr>
        <w:spacing w:line="240" w:lineRule="auto"/>
        <w:jc w:val="center"/>
        <w:rPr>
          <w:rFonts w:ascii="Arial" w:hAnsi="Arial" w:cs="Arial"/>
          <w:b/>
          <w:bCs/>
          <w:sz w:val="28"/>
          <w:szCs w:val="28"/>
        </w:rPr>
      </w:pPr>
    </w:p>
    <w:p w14:paraId="2594C31D" w14:textId="77777777" w:rsidR="00915518" w:rsidRDefault="00915518" w:rsidP="00603230">
      <w:pPr>
        <w:spacing w:line="240" w:lineRule="auto"/>
        <w:jc w:val="center"/>
        <w:rPr>
          <w:rFonts w:ascii="Arial" w:hAnsi="Arial" w:cs="Arial"/>
          <w:b/>
          <w:bCs/>
          <w:sz w:val="28"/>
          <w:szCs w:val="28"/>
        </w:rPr>
      </w:pPr>
    </w:p>
    <w:p w14:paraId="4F318911" w14:textId="77777777" w:rsidR="00915518" w:rsidRDefault="00915518" w:rsidP="00603230">
      <w:pPr>
        <w:spacing w:line="240" w:lineRule="auto"/>
        <w:jc w:val="center"/>
        <w:rPr>
          <w:rFonts w:ascii="Arial" w:hAnsi="Arial" w:cs="Arial"/>
          <w:b/>
          <w:bCs/>
          <w:sz w:val="28"/>
          <w:szCs w:val="28"/>
        </w:rPr>
      </w:pPr>
    </w:p>
    <w:p w14:paraId="2F20D225" w14:textId="77777777" w:rsidR="00915518" w:rsidRDefault="00915518" w:rsidP="00603230">
      <w:pPr>
        <w:spacing w:line="240" w:lineRule="auto"/>
        <w:jc w:val="center"/>
        <w:rPr>
          <w:rFonts w:ascii="Arial" w:hAnsi="Arial" w:cs="Arial"/>
          <w:b/>
          <w:bCs/>
          <w:sz w:val="28"/>
          <w:szCs w:val="28"/>
        </w:rPr>
      </w:pPr>
    </w:p>
    <w:p w14:paraId="138DC61C" w14:textId="77777777" w:rsidR="00915518" w:rsidRDefault="00915518" w:rsidP="00603230">
      <w:pPr>
        <w:spacing w:line="240" w:lineRule="auto"/>
        <w:jc w:val="center"/>
        <w:rPr>
          <w:rFonts w:ascii="Arial" w:hAnsi="Arial" w:cs="Arial"/>
          <w:b/>
          <w:bCs/>
          <w:sz w:val="28"/>
          <w:szCs w:val="28"/>
        </w:rPr>
      </w:pPr>
    </w:p>
    <w:p w14:paraId="33A28382" w14:textId="77777777" w:rsidR="00915518" w:rsidRDefault="00915518" w:rsidP="00603230">
      <w:pPr>
        <w:spacing w:line="240" w:lineRule="auto"/>
        <w:jc w:val="center"/>
        <w:rPr>
          <w:rFonts w:ascii="Arial" w:hAnsi="Arial" w:cs="Arial"/>
          <w:b/>
          <w:bCs/>
          <w:sz w:val="28"/>
          <w:szCs w:val="28"/>
        </w:rPr>
      </w:pPr>
    </w:p>
    <w:p w14:paraId="05A20F81" w14:textId="77777777" w:rsidR="00915518" w:rsidRDefault="00915518" w:rsidP="00603230">
      <w:pPr>
        <w:spacing w:line="240" w:lineRule="auto"/>
        <w:jc w:val="center"/>
        <w:rPr>
          <w:rFonts w:ascii="Arial" w:hAnsi="Arial" w:cs="Arial"/>
          <w:b/>
          <w:bCs/>
          <w:sz w:val="28"/>
          <w:szCs w:val="28"/>
        </w:rPr>
      </w:pPr>
    </w:p>
    <w:p w14:paraId="7B87EFE4" w14:textId="77777777" w:rsidR="00915518" w:rsidRDefault="00915518" w:rsidP="00603230">
      <w:pPr>
        <w:spacing w:line="240" w:lineRule="auto"/>
        <w:jc w:val="center"/>
        <w:rPr>
          <w:rFonts w:ascii="Arial" w:hAnsi="Arial" w:cs="Arial"/>
          <w:b/>
          <w:bCs/>
          <w:sz w:val="28"/>
          <w:szCs w:val="28"/>
        </w:rPr>
      </w:pPr>
    </w:p>
    <w:p w14:paraId="262D85BE" w14:textId="77777777" w:rsidR="00915518" w:rsidRDefault="00915518" w:rsidP="00603230">
      <w:pPr>
        <w:spacing w:line="240" w:lineRule="auto"/>
        <w:jc w:val="center"/>
        <w:rPr>
          <w:rFonts w:ascii="Arial" w:hAnsi="Arial" w:cs="Arial"/>
          <w:b/>
          <w:bCs/>
          <w:sz w:val="28"/>
          <w:szCs w:val="28"/>
        </w:rPr>
      </w:pPr>
    </w:p>
    <w:p w14:paraId="660CC35A" w14:textId="77777777" w:rsidR="00915518" w:rsidRDefault="00915518" w:rsidP="00603230">
      <w:pPr>
        <w:spacing w:line="240" w:lineRule="auto"/>
        <w:jc w:val="center"/>
        <w:rPr>
          <w:rFonts w:ascii="Arial" w:hAnsi="Arial" w:cs="Arial"/>
          <w:b/>
          <w:bCs/>
          <w:sz w:val="28"/>
          <w:szCs w:val="28"/>
        </w:rPr>
      </w:pPr>
    </w:p>
    <w:p w14:paraId="6655C839" w14:textId="77777777" w:rsidR="00915518" w:rsidRDefault="00915518" w:rsidP="00603230">
      <w:pPr>
        <w:spacing w:line="240" w:lineRule="auto"/>
        <w:jc w:val="center"/>
        <w:rPr>
          <w:rFonts w:ascii="Arial" w:hAnsi="Arial" w:cs="Arial"/>
          <w:b/>
          <w:bCs/>
          <w:sz w:val="28"/>
          <w:szCs w:val="28"/>
        </w:rPr>
      </w:pPr>
    </w:p>
    <w:p w14:paraId="07A3E74C" w14:textId="77777777" w:rsidR="00915518" w:rsidRDefault="00915518" w:rsidP="00603230">
      <w:pPr>
        <w:spacing w:line="240" w:lineRule="auto"/>
        <w:jc w:val="center"/>
        <w:rPr>
          <w:rFonts w:ascii="Arial" w:hAnsi="Arial" w:cs="Arial"/>
          <w:b/>
          <w:bCs/>
          <w:sz w:val="28"/>
          <w:szCs w:val="28"/>
        </w:rPr>
      </w:pPr>
    </w:p>
    <w:p w14:paraId="62A65E72" w14:textId="77777777" w:rsidR="00915518" w:rsidRDefault="00915518" w:rsidP="00603230">
      <w:pPr>
        <w:spacing w:line="240" w:lineRule="auto"/>
        <w:jc w:val="center"/>
        <w:rPr>
          <w:rFonts w:ascii="Arial" w:hAnsi="Arial" w:cs="Arial"/>
          <w:b/>
          <w:bCs/>
          <w:sz w:val="28"/>
          <w:szCs w:val="28"/>
        </w:rPr>
      </w:pPr>
    </w:p>
    <w:p w14:paraId="14FD95D7" w14:textId="77777777" w:rsidR="00915518" w:rsidRDefault="00915518" w:rsidP="00FB24D9">
      <w:pPr>
        <w:spacing w:line="240" w:lineRule="auto"/>
        <w:rPr>
          <w:rFonts w:ascii="Arial" w:hAnsi="Arial" w:cs="Arial"/>
          <w:b/>
          <w:bCs/>
          <w:sz w:val="28"/>
          <w:szCs w:val="28"/>
        </w:rPr>
      </w:pPr>
    </w:p>
    <w:p w14:paraId="080B5E16" w14:textId="20EF1FC1" w:rsidR="00FB08F6" w:rsidRDefault="00F03BCE" w:rsidP="00603230">
      <w:pPr>
        <w:spacing w:line="240" w:lineRule="auto"/>
        <w:jc w:val="center"/>
        <w:rPr>
          <w:rFonts w:ascii="Arial" w:hAnsi="Arial" w:cs="Arial"/>
          <w:b/>
          <w:bCs/>
          <w:sz w:val="28"/>
          <w:szCs w:val="28"/>
        </w:rPr>
      </w:pPr>
      <w:proofErr w:type="gramStart"/>
      <w:r>
        <w:rPr>
          <w:rFonts w:ascii="Arial" w:hAnsi="Arial" w:cs="Arial"/>
          <w:b/>
          <w:bCs/>
          <w:sz w:val="28"/>
          <w:szCs w:val="28"/>
        </w:rPr>
        <w:t>South West</w:t>
      </w:r>
      <w:proofErr w:type="gramEnd"/>
      <w:r>
        <w:rPr>
          <w:rFonts w:ascii="Arial" w:hAnsi="Arial" w:cs="Arial"/>
          <w:b/>
          <w:bCs/>
          <w:sz w:val="28"/>
          <w:szCs w:val="28"/>
        </w:rPr>
        <w:t xml:space="preserve"> Wales Corporate Joint Committee (SWWCJC)</w:t>
      </w:r>
    </w:p>
    <w:p w14:paraId="72D25119" w14:textId="2048A17A" w:rsidR="00603230" w:rsidRPr="00E61663" w:rsidRDefault="00603230" w:rsidP="00603230">
      <w:pPr>
        <w:spacing w:line="240" w:lineRule="auto"/>
        <w:jc w:val="center"/>
        <w:rPr>
          <w:rFonts w:ascii="Arial" w:hAnsi="Arial" w:cs="Arial"/>
          <w:b/>
          <w:bCs/>
          <w:sz w:val="28"/>
          <w:szCs w:val="28"/>
        </w:rPr>
      </w:pPr>
      <w:r w:rsidRPr="00140EEE">
        <w:rPr>
          <w:rFonts w:ascii="Arial" w:hAnsi="Arial" w:cs="Arial"/>
          <w:b/>
          <w:bCs/>
          <w:sz w:val="28"/>
          <w:szCs w:val="28"/>
        </w:rPr>
        <w:t xml:space="preserve">Private Sector Advisory Board </w:t>
      </w:r>
      <w:r w:rsidR="00915518">
        <w:rPr>
          <w:rFonts w:ascii="Arial" w:hAnsi="Arial" w:cs="Arial"/>
          <w:b/>
          <w:bCs/>
          <w:sz w:val="28"/>
          <w:szCs w:val="28"/>
        </w:rPr>
        <w:t xml:space="preserve">– </w:t>
      </w:r>
      <w:r w:rsidR="00915518" w:rsidRPr="000C1075">
        <w:rPr>
          <w:rFonts w:ascii="Arial" w:hAnsi="Arial" w:cs="Arial"/>
          <w:b/>
          <w:bCs/>
          <w:sz w:val="28"/>
          <w:szCs w:val="28"/>
        </w:rPr>
        <w:t>Advisor Role</w:t>
      </w:r>
    </w:p>
    <w:p w14:paraId="5A8D78F5" w14:textId="07F501A0" w:rsidR="00915518" w:rsidRPr="00FB24D9" w:rsidRDefault="001C1F3B" w:rsidP="00FB24D9">
      <w:pPr>
        <w:pStyle w:val="Heading1"/>
        <w:jc w:val="center"/>
        <w:rPr>
          <w:rFonts w:ascii="Arial" w:hAnsi="Arial" w:cs="Arial"/>
          <w:b/>
          <w:bCs/>
          <w:color w:val="000000" w:themeColor="text1"/>
          <w:sz w:val="28"/>
          <w:szCs w:val="28"/>
        </w:rPr>
      </w:pPr>
      <w:bookmarkStart w:id="6" w:name="_Toc170372010"/>
      <w:bookmarkEnd w:id="1"/>
      <w:r>
        <w:rPr>
          <w:rFonts w:ascii="Arial" w:hAnsi="Arial" w:cs="Arial"/>
          <w:b/>
          <w:bCs/>
          <w:color w:val="000000" w:themeColor="text1"/>
          <w:sz w:val="28"/>
          <w:szCs w:val="28"/>
        </w:rPr>
        <w:t xml:space="preserve">Guidance and </w:t>
      </w:r>
      <w:r w:rsidR="00603230" w:rsidRPr="00140EEE">
        <w:rPr>
          <w:rFonts w:ascii="Arial" w:hAnsi="Arial" w:cs="Arial"/>
          <w:b/>
          <w:bCs/>
          <w:color w:val="000000" w:themeColor="text1"/>
          <w:sz w:val="28"/>
          <w:szCs w:val="28"/>
        </w:rPr>
        <w:t>Specification</w:t>
      </w:r>
      <w:bookmarkEnd w:id="6"/>
    </w:p>
    <w:p w14:paraId="1AF021FB" w14:textId="77777777" w:rsidR="00915518" w:rsidRPr="004613EC" w:rsidRDefault="00915518" w:rsidP="0047069B">
      <w:pPr>
        <w:pStyle w:val="Default"/>
        <w:rPr>
          <w:b/>
          <w:bCs/>
          <w:color w:val="auto"/>
          <w:sz w:val="22"/>
          <w:szCs w:val="22"/>
        </w:rPr>
      </w:pPr>
    </w:p>
    <w:p w14:paraId="0455AADC" w14:textId="138EDE97" w:rsidR="0047069B" w:rsidRPr="00E61663" w:rsidRDefault="0047069B" w:rsidP="00E61663">
      <w:pPr>
        <w:pStyle w:val="Heading2"/>
        <w:rPr>
          <w:rFonts w:ascii="Arial" w:hAnsi="Arial" w:cs="Arial"/>
          <w:b/>
          <w:bCs/>
          <w:sz w:val="24"/>
          <w:szCs w:val="24"/>
        </w:rPr>
      </w:pPr>
      <w:bookmarkStart w:id="7" w:name="_Toc170372011"/>
      <w:r w:rsidRPr="00E61663">
        <w:rPr>
          <w:rFonts w:ascii="Arial" w:hAnsi="Arial" w:cs="Arial"/>
          <w:b/>
          <w:bCs/>
          <w:color w:val="000000" w:themeColor="text1"/>
          <w:sz w:val="24"/>
          <w:szCs w:val="24"/>
        </w:rPr>
        <w:t>Background</w:t>
      </w:r>
      <w:bookmarkEnd w:id="7"/>
      <w:r w:rsidRPr="00E61663">
        <w:rPr>
          <w:rFonts w:ascii="Arial" w:hAnsi="Arial" w:cs="Arial"/>
          <w:b/>
          <w:bCs/>
          <w:color w:val="000000" w:themeColor="text1"/>
          <w:sz w:val="24"/>
          <w:szCs w:val="24"/>
        </w:rPr>
        <w:t xml:space="preserve"> </w:t>
      </w:r>
    </w:p>
    <w:p w14:paraId="2FE85B9F" w14:textId="5F2ED474" w:rsidR="00353501" w:rsidRPr="005E5145" w:rsidRDefault="00353501" w:rsidP="00353501">
      <w:pPr>
        <w:pStyle w:val="Default"/>
        <w:rPr>
          <w:color w:val="auto"/>
        </w:rPr>
      </w:pPr>
      <w:r w:rsidRPr="005E5145">
        <w:rPr>
          <w:color w:val="auto"/>
        </w:rPr>
        <w:t>The Local Government and Elections (Wales) Act 2021 (the LGE Act) created the framework for a consistent mechanism for regional collaboration between local government authorities, namely Corporate Joint Committees (CJCs). The LGE Act provides for the establishment of CJCs through Regulations (CJC Establishment Regulations).</w:t>
      </w:r>
    </w:p>
    <w:p w14:paraId="6C2152E3" w14:textId="77777777" w:rsidR="00353501" w:rsidRPr="005E5145" w:rsidRDefault="00353501" w:rsidP="00353501">
      <w:pPr>
        <w:pStyle w:val="Default"/>
        <w:rPr>
          <w:color w:val="auto"/>
        </w:rPr>
      </w:pPr>
    </w:p>
    <w:p w14:paraId="66805123" w14:textId="777C8E20" w:rsidR="0047069B" w:rsidRPr="005E5145" w:rsidRDefault="00353501" w:rsidP="00353501">
      <w:pPr>
        <w:pStyle w:val="Default"/>
        <w:rPr>
          <w:color w:val="auto"/>
        </w:rPr>
      </w:pPr>
      <w:r w:rsidRPr="005E5145">
        <w:rPr>
          <w:color w:val="auto"/>
        </w:rPr>
        <w:t>CJCs will exercise functions relating to strategic development planning and regional transport planning. They will also be able to do things to promote the economic well-being of their areas. In contrast to other joint committee arrangements, CJCs are separate corporate bodies that can employ staff, hold assets and budgets, and undertake functions.</w:t>
      </w:r>
    </w:p>
    <w:p w14:paraId="580BAC89" w14:textId="52E6D704" w:rsidR="00353501" w:rsidRPr="005E5145" w:rsidRDefault="00353501" w:rsidP="00353501">
      <w:pPr>
        <w:pStyle w:val="Default"/>
        <w:rPr>
          <w:color w:val="auto"/>
        </w:rPr>
      </w:pPr>
    </w:p>
    <w:p w14:paraId="7B7E8B5B" w14:textId="6731973F" w:rsidR="00353501" w:rsidRPr="005E5145" w:rsidRDefault="00353501" w:rsidP="00353501">
      <w:pPr>
        <w:pStyle w:val="Default"/>
        <w:rPr>
          <w:color w:val="auto"/>
        </w:rPr>
      </w:pPr>
      <w:bookmarkStart w:id="8" w:name="_Hlk161740999"/>
      <w:r w:rsidRPr="005E5145">
        <w:rPr>
          <w:color w:val="auto"/>
        </w:rPr>
        <w:t xml:space="preserve">The </w:t>
      </w:r>
      <w:proofErr w:type="gramStart"/>
      <w:r w:rsidR="00F03BCE">
        <w:rPr>
          <w:color w:val="auto"/>
        </w:rPr>
        <w:t>South West</w:t>
      </w:r>
      <w:proofErr w:type="gramEnd"/>
      <w:r w:rsidR="00F03BCE">
        <w:rPr>
          <w:color w:val="auto"/>
        </w:rPr>
        <w:t xml:space="preserve"> Wales Corporate Joint Committee (SWWCJC)</w:t>
      </w:r>
      <w:r w:rsidRPr="005E5145">
        <w:rPr>
          <w:color w:val="auto"/>
        </w:rPr>
        <w:t xml:space="preserve"> aims to deliver </w:t>
      </w:r>
      <w:r w:rsidR="00181430">
        <w:rPr>
          <w:color w:val="auto"/>
        </w:rPr>
        <w:t xml:space="preserve">their </w:t>
      </w:r>
      <w:r w:rsidRPr="005E5145">
        <w:rPr>
          <w:color w:val="auto"/>
        </w:rPr>
        <w:t>vis</w:t>
      </w:r>
      <w:r w:rsidR="00B73E08">
        <w:rPr>
          <w:color w:val="auto"/>
        </w:rPr>
        <w:t>i</w:t>
      </w:r>
      <w:r w:rsidRPr="005E5145">
        <w:rPr>
          <w:color w:val="auto"/>
        </w:rPr>
        <w:t>on for South West Wales 2035</w:t>
      </w:r>
      <w:r w:rsidR="00267DD6" w:rsidRPr="005E5145">
        <w:rPr>
          <w:color w:val="auto"/>
        </w:rPr>
        <w:t>.</w:t>
      </w:r>
    </w:p>
    <w:bookmarkEnd w:id="8"/>
    <w:p w14:paraId="38B96A65" w14:textId="77777777" w:rsidR="00353501" w:rsidRPr="005E5145" w:rsidRDefault="00353501" w:rsidP="00353501">
      <w:pPr>
        <w:pStyle w:val="Default"/>
        <w:rPr>
          <w:color w:val="auto"/>
        </w:rPr>
      </w:pPr>
    </w:p>
    <w:p w14:paraId="40B52A94" w14:textId="3C337816" w:rsidR="00353501" w:rsidRPr="00181430" w:rsidRDefault="00353501" w:rsidP="00353501">
      <w:pPr>
        <w:pStyle w:val="Default"/>
        <w:rPr>
          <w:color w:val="auto"/>
        </w:rPr>
      </w:pPr>
      <w:r w:rsidRPr="00181430">
        <w:rPr>
          <w:color w:val="auto"/>
        </w:rPr>
        <w:t>Over the next five years, it will build on strong regional partnership arrangements already in place to make progress in key areas including:</w:t>
      </w:r>
    </w:p>
    <w:p w14:paraId="1D92C434" w14:textId="77777777" w:rsidR="00353501" w:rsidRPr="00181430" w:rsidRDefault="00353501" w:rsidP="00353501">
      <w:pPr>
        <w:pStyle w:val="Default"/>
        <w:rPr>
          <w:color w:val="auto"/>
        </w:rPr>
      </w:pPr>
    </w:p>
    <w:p w14:paraId="012F47CF" w14:textId="77777777" w:rsidR="00353501" w:rsidRPr="00181430" w:rsidRDefault="00353501" w:rsidP="00353501">
      <w:pPr>
        <w:pStyle w:val="Default"/>
        <w:rPr>
          <w:color w:val="auto"/>
        </w:rPr>
      </w:pPr>
      <w:r w:rsidRPr="00181430">
        <w:rPr>
          <w:color w:val="auto"/>
        </w:rPr>
        <w:t>•</w:t>
      </w:r>
      <w:r w:rsidRPr="00181430">
        <w:rPr>
          <w:color w:val="auto"/>
        </w:rPr>
        <w:tab/>
        <w:t xml:space="preserve">Further developing regional strategic planning for </w:t>
      </w:r>
      <w:proofErr w:type="gramStart"/>
      <w:r w:rsidRPr="00181430">
        <w:rPr>
          <w:color w:val="auto"/>
        </w:rPr>
        <w:t>transport;</w:t>
      </w:r>
      <w:proofErr w:type="gramEnd"/>
    </w:p>
    <w:p w14:paraId="0DE29416" w14:textId="77777777" w:rsidR="00353501" w:rsidRPr="00181430" w:rsidRDefault="00353501" w:rsidP="00353501">
      <w:pPr>
        <w:pStyle w:val="Default"/>
        <w:rPr>
          <w:color w:val="auto"/>
        </w:rPr>
      </w:pPr>
      <w:r w:rsidRPr="00181430">
        <w:rPr>
          <w:color w:val="auto"/>
        </w:rPr>
        <w:t>•</w:t>
      </w:r>
      <w:r w:rsidRPr="00181430">
        <w:rPr>
          <w:color w:val="auto"/>
        </w:rPr>
        <w:tab/>
        <w:t>Delivering regional aspirations for energy and economic development, and</w:t>
      </w:r>
    </w:p>
    <w:p w14:paraId="4857D933" w14:textId="77777777" w:rsidR="00353501" w:rsidRPr="00181430" w:rsidRDefault="00353501" w:rsidP="00353501">
      <w:pPr>
        <w:pStyle w:val="Default"/>
        <w:rPr>
          <w:color w:val="auto"/>
        </w:rPr>
      </w:pPr>
      <w:r w:rsidRPr="00181430">
        <w:rPr>
          <w:color w:val="auto"/>
        </w:rPr>
        <w:t>•</w:t>
      </w:r>
      <w:r w:rsidRPr="00181430">
        <w:rPr>
          <w:color w:val="auto"/>
        </w:rPr>
        <w:tab/>
        <w:t xml:space="preserve">Preparations for the region’s first ever strategic development plan. </w:t>
      </w:r>
    </w:p>
    <w:p w14:paraId="4C7E02D1" w14:textId="77777777" w:rsidR="00353501" w:rsidRPr="00181430" w:rsidRDefault="00353501" w:rsidP="00353501">
      <w:pPr>
        <w:pStyle w:val="Default"/>
        <w:rPr>
          <w:color w:val="auto"/>
        </w:rPr>
      </w:pPr>
    </w:p>
    <w:p w14:paraId="0A82C22D" w14:textId="15CEC209" w:rsidR="00353501" w:rsidRPr="00181430" w:rsidRDefault="00353501" w:rsidP="00353501">
      <w:pPr>
        <w:pStyle w:val="Default"/>
        <w:rPr>
          <w:color w:val="auto"/>
        </w:rPr>
      </w:pPr>
      <w:r w:rsidRPr="00181430">
        <w:rPr>
          <w:color w:val="auto"/>
        </w:rPr>
        <w:t>Three well-being objectives have been set to guide the initial work, although these will be reviewed as its work matures to ensure they’re continuously fit for purpose.</w:t>
      </w:r>
      <w:r w:rsidR="00935BFD" w:rsidRPr="00181430">
        <w:rPr>
          <w:color w:val="auto"/>
        </w:rPr>
        <w:t xml:space="preserve"> The well-being objectives are set out below for ease of reference:</w:t>
      </w:r>
    </w:p>
    <w:p w14:paraId="37F691C3" w14:textId="0942B78E" w:rsidR="00935BFD" w:rsidRPr="00181430" w:rsidRDefault="00935BFD" w:rsidP="00353501">
      <w:pPr>
        <w:pStyle w:val="Default"/>
        <w:rPr>
          <w:color w:val="auto"/>
        </w:rPr>
      </w:pPr>
    </w:p>
    <w:p w14:paraId="663B0C69" w14:textId="255EE235" w:rsidR="00935BFD" w:rsidRPr="00C54B92" w:rsidRDefault="00935BFD" w:rsidP="00826ECF">
      <w:pPr>
        <w:pStyle w:val="Default"/>
        <w:numPr>
          <w:ilvl w:val="0"/>
          <w:numId w:val="4"/>
        </w:numPr>
        <w:rPr>
          <w:b/>
          <w:bCs/>
          <w:color w:val="auto"/>
        </w:rPr>
      </w:pPr>
      <w:r w:rsidRPr="00C54B92">
        <w:rPr>
          <w:b/>
          <w:bCs/>
          <w:color w:val="auto"/>
        </w:rPr>
        <w:t>Objective 1</w:t>
      </w:r>
      <w:r w:rsidR="00C54B92" w:rsidRPr="00C54B92">
        <w:t xml:space="preserve"> </w:t>
      </w:r>
      <w:r w:rsidR="00C54B92" w:rsidRPr="00C54B92">
        <w:rPr>
          <w:b/>
          <w:bCs/>
          <w:color w:val="auto"/>
        </w:rPr>
        <w:t>Regional Economic Delivery Plan and Regional Energy Strategy</w:t>
      </w:r>
    </w:p>
    <w:p w14:paraId="073530D2" w14:textId="5C80E95B" w:rsidR="00935BFD" w:rsidRPr="00181430" w:rsidRDefault="00935BFD" w:rsidP="00FB08F6">
      <w:pPr>
        <w:pStyle w:val="Default"/>
        <w:ind w:left="720"/>
        <w:rPr>
          <w:color w:val="auto"/>
        </w:rPr>
      </w:pPr>
      <w:r w:rsidRPr="00181430">
        <w:rPr>
          <w:color w:val="auto"/>
        </w:rPr>
        <w:t xml:space="preserve">To collaboratively deliver the </w:t>
      </w:r>
      <w:bookmarkStart w:id="9" w:name="_Hlk161739480"/>
      <w:r w:rsidRPr="00181430">
        <w:rPr>
          <w:color w:val="auto"/>
        </w:rPr>
        <w:t xml:space="preserve">Regional Economic Delivery Plan and Regional Energy Strategy </w:t>
      </w:r>
      <w:bookmarkEnd w:id="9"/>
      <w:r w:rsidRPr="00181430">
        <w:rPr>
          <w:color w:val="auto"/>
        </w:rPr>
        <w:t xml:space="preserve">thereby improving the decarbonised economic well-being of </w:t>
      </w:r>
      <w:proofErr w:type="gramStart"/>
      <w:r w:rsidRPr="00181430">
        <w:rPr>
          <w:color w:val="auto"/>
        </w:rPr>
        <w:t>South West</w:t>
      </w:r>
      <w:proofErr w:type="gramEnd"/>
      <w:r w:rsidRPr="00181430">
        <w:rPr>
          <w:color w:val="auto"/>
        </w:rPr>
        <w:t xml:space="preserve"> Wales for our future generations.</w:t>
      </w:r>
    </w:p>
    <w:p w14:paraId="1E9E99F9" w14:textId="3B28A985" w:rsidR="00935BFD" w:rsidRPr="00D55E31" w:rsidRDefault="00935BFD" w:rsidP="00826ECF">
      <w:pPr>
        <w:pStyle w:val="Default"/>
        <w:numPr>
          <w:ilvl w:val="0"/>
          <w:numId w:val="4"/>
        </w:numPr>
        <w:rPr>
          <w:b/>
          <w:bCs/>
          <w:color w:val="auto"/>
        </w:rPr>
      </w:pPr>
      <w:r w:rsidRPr="00D55E31">
        <w:rPr>
          <w:b/>
          <w:bCs/>
          <w:color w:val="auto"/>
        </w:rPr>
        <w:t>Objective 2</w:t>
      </w:r>
      <w:r w:rsidR="00C54B92" w:rsidRPr="00D55E31">
        <w:rPr>
          <w:b/>
          <w:bCs/>
          <w:color w:val="auto"/>
        </w:rPr>
        <w:t xml:space="preserve"> </w:t>
      </w:r>
      <w:r w:rsidR="00D55E31" w:rsidRPr="00D55E31">
        <w:rPr>
          <w:b/>
          <w:bCs/>
          <w:color w:val="auto"/>
        </w:rPr>
        <w:t xml:space="preserve">Regional Transport Plan for </w:t>
      </w:r>
      <w:proofErr w:type="gramStart"/>
      <w:r w:rsidR="00D55E31" w:rsidRPr="00D55E31">
        <w:rPr>
          <w:b/>
          <w:bCs/>
          <w:color w:val="auto"/>
        </w:rPr>
        <w:t>South West</w:t>
      </w:r>
      <w:proofErr w:type="gramEnd"/>
      <w:r w:rsidR="00D55E31" w:rsidRPr="00D55E31">
        <w:rPr>
          <w:b/>
          <w:bCs/>
          <w:color w:val="auto"/>
        </w:rPr>
        <w:t xml:space="preserve"> Wales</w:t>
      </w:r>
    </w:p>
    <w:p w14:paraId="7565B45F" w14:textId="0D9C5A1B" w:rsidR="00181430" w:rsidRPr="00181430" w:rsidRDefault="00935BFD" w:rsidP="00FB08F6">
      <w:pPr>
        <w:pStyle w:val="Default"/>
        <w:ind w:left="720"/>
        <w:rPr>
          <w:color w:val="auto"/>
        </w:rPr>
      </w:pPr>
      <w:r w:rsidRPr="00181430">
        <w:rPr>
          <w:color w:val="auto"/>
        </w:rPr>
        <w:t xml:space="preserve">To produce a Regional Transport Plan for </w:t>
      </w:r>
      <w:proofErr w:type="gramStart"/>
      <w:r w:rsidRPr="00181430">
        <w:rPr>
          <w:color w:val="auto"/>
        </w:rPr>
        <w:t>South West</w:t>
      </w:r>
      <w:proofErr w:type="gramEnd"/>
      <w:r w:rsidRPr="00181430">
        <w:rPr>
          <w:color w:val="auto"/>
        </w:rPr>
        <w:t xml:space="preserve"> Wales that is founded on collaboration and enables the delivery of a transport system which is good for our current and future generations of people and communities, good for our environment and good for our economy and places (rural and urban).</w:t>
      </w:r>
    </w:p>
    <w:p w14:paraId="4D046CC8" w14:textId="0EF508E9" w:rsidR="00935BFD" w:rsidRPr="00D55E31" w:rsidRDefault="00935BFD" w:rsidP="00826ECF">
      <w:pPr>
        <w:pStyle w:val="Default"/>
        <w:numPr>
          <w:ilvl w:val="0"/>
          <w:numId w:val="4"/>
        </w:numPr>
        <w:rPr>
          <w:b/>
          <w:bCs/>
          <w:color w:val="auto"/>
        </w:rPr>
      </w:pPr>
      <w:r w:rsidRPr="00D55E31">
        <w:rPr>
          <w:b/>
          <w:bCs/>
          <w:color w:val="auto"/>
        </w:rPr>
        <w:t>Objective 3</w:t>
      </w:r>
      <w:r w:rsidR="00D55E31" w:rsidRPr="00D55E31">
        <w:rPr>
          <w:b/>
          <w:bCs/>
          <w:color w:val="auto"/>
        </w:rPr>
        <w:t xml:space="preserve"> Strategic Development Plan for </w:t>
      </w:r>
      <w:proofErr w:type="gramStart"/>
      <w:r w:rsidR="00D55E31" w:rsidRPr="00D55E31">
        <w:rPr>
          <w:b/>
          <w:bCs/>
          <w:color w:val="auto"/>
        </w:rPr>
        <w:t>South West</w:t>
      </w:r>
      <w:proofErr w:type="gramEnd"/>
      <w:r w:rsidR="00D55E31" w:rsidRPr="00D55E31">
        <w:rPr>
          <w:b/>
          <w:bCs/>
          <w:color w:val="auto"/>
        </w:rPr>
        <w:t xml:space="preserve"> Wales</w:t>
      </w:r>
    </w:p>
    <w:p w14:paraId="5F8865F3" w14:textId="3DCE0641" w:rsidR="00935BFD" w:rsidRPr="00181430" w:rsidRDefault="00935BFD" w:rsidP="00826ECF">
      <w:pPr>
        <w:pStyle w:val="Default"/>
        <w:ind w:left="720"/>
        <w:rPr>
          <w:color w:val="auto"/>
        </w:rPr>
      </w:pPr>
      <w:r w:rsidRPr="00181430">
        <w:rPr>
          <w:color w:val="auto"/>
        </w:rPr>
        <w:t xml:space="preserve">To produce a sound, deliverable, co-ordinated and locally distinctive </w:t>
      </w:r>
      <w:bookmarkStart w:id="10" w:name="_Hlk161739553"/>
      <w:r w:rsidRPr="00181430">
        <w:rPr>
          <w:color w:val="auto"/>
        </w:rPr>
        <w:t xml:space="preserve">Strategic Development Plan for </w:t>
      </w:r>
      <w:proofErr w:type="gramStart"/>
      <w:r w:rsidRPr="00181430">
        <w:rPr>
          <w:color w:val="auto"/>
        </w:rPr>
        <w:t>South West</w:t>
      </w:r>
      <w:proofErr w:type="gramEnd"/>
      <w:r w:rsidRPr="00181430">
        <w:rPr>
          <w:color w:val="auto"/>
        </w:rPr>
        <w:t xml:space="preserve"> Wales </w:t>
      </w:r>
      <w:bookmarkEnd w:id="10"/>
      <w:r w:rsidRPr="00181430">
        <w:rPr>
          <w:color w:val="auto"/>
        </w:rPr>
        <w:t>which is founded on stakeholder engagement and collaboration and which clearly sets out the scale and location of future growth for our future generations.</w:t>
      </w:r>
    </w:p>
    <w:p w14:paraId="577835DC" w14:textId="77777777" w:rsidR="00FA6F72" w:rsidRPr="00181430" w:rsidRDefault="00FA6F72" w:rsidP="00353501">
      <w:pPr>
        <w:pStyle w:val="Default"/>
        <w:rPr>
          <w:color w:val="auto"/>
        </w:rPr>
      </w:pPr>
    </w:p>
    <w:p w14:paraId="5D8814BE" w14:textId="7856D1E2" w:rsidR="0047069B" w:rsidRPr="00181430" w:rsidRDefault="0047069B" w:rsidP="00E13453">
      <w:pPr>
        <w:pStyle w:val="Heading2"/>
        <w:rPr>
          <w:rFonts w:ascii="Arial" w:hAnsi="Arial" w:cs="Arial"/>
          <w:b/>
          <w:bCs/>
          <w:color w:val="000000" w:themeColor="text1"/>
          <w:sz w:val="24"/>
          <w:szCs w:val="24"/>
        </w:rPr>
      </w:pPr>
      <w:bookmarkStart w:id="11" w:name="_Toc170372012"/>
      <w:r w:rsidRPr="00181430">
        <w:rPr>
          <w:rFonts w:ascii="Arial" w:hAnsi="Arial" w:cs="Arial"/>
          <w:b/>
          <w:bCs/>
          <w:color w:val="000000" w:themeColor="text1"/>
          <w:sz w:val="24"/>
          <w:szCs w:val="24"/>
        </w:rPr>
        <w:t>Governance</w:t>
      </w:r>
      <w:bookmarkEnd w:id="11"/>
      <w:r w:rsidRPr="00181430">
        <w:rPr>
          <w:rFonts w:ascii="Arial" w:hAnsi="Arial" w:cs="Arial"/>
          <w:b/>
          <w:bCs/>
          <w:color w:val="000000" w:themeColor="text1"/>
          <w:sz w:val="24"/>
          <w:szCs w:val="24"/>
        </w:rPr>
        <w:t xml:space="preserve"> </w:t>
      </w:r>
    </w:p>
    <w:p w14:paraId="001C6B2E" w14:textId="758CA472" w:rsidR="00077E50" w:rsidRPr="007E2850" w:rsidRDefault="00077E50" w:rsidP="00077E50">
      <w:pPr>
        <w:pStyle w:val="Default"/>
        <w:rPr>
          <w:color w:val="auto"/>
        </w:rPr>
      </w:pPr>
      <w:r w:rsidRPr="007E2850">
        <w:rPr>
          <w:color w:val="auto"/>
        </w:rPr>
        <w:t xml:space="preserve">The </w:t>
      </w:r>
      <w:bookmarkStart w:id="12" w:name="_Hlk161739797"/>
      <w:proofErr w:type="gramStart"/>
      <w:r w:rsidR="00F03BCE">
        <w:rPr>
          <w:color w:val="auto"/>
        </w:rPr>
        <w:t>South West</w:t>
      </w:r>
      <w:proofErr w:type="gramEnd"/>
      <w:r w:rsidR="00F03BCE">
        <w:rPr>
          <w:color w:val="auto"/>
        </w:rPr>
        <w:t xml:space="preserve"> Wales Corporate Joint Committee (SWWCJC)</w:t>
      </w:r>
      <w:r w:rsidRPr="007E2850">
        <w:rPr>
          <w:color w:val="auto"/>
        </w:rPr>
        <w:t xml:space="preserve"> </w:t>
      </w:r>
      <w:bookmarkEnd w:id="12"/>
      <w:r w:rsidRPr="007E2850">
        <w:rPr>
          <w:color w:val="auto"/>
        </w:rPr>
        <w:t xml:space="preserve">comprises </w:t>
      </w:r>
      <w:r w:rsidR="001A77C9">
        <w:rPr>
          <w:color w:val="auto"/>
        </w:rPr>
        <w:t xml:space="preserve">of </w:t>
      </w:r>
      <w:r w:rsidRPr="007E2850">
        <w:rPr>
          <w:color w:val="auto"/>
        </w:rPr>
        <w:t xml:space="preserve">Carmarthenshire County Council, the City and County of Swansea Council, Pembrokeshire County Council and Neath Port Talbot County Borough Council. In respect of some development planning functions, both Pembrokeshire National Park and </w:t>
      </w:r>
      <w:proofErr w:type="spellStart"/>
      <w:r w:rsidR="00826ECF" w:rsidRPr="007E2850">
        <w:rPr>
          <w:color w:val="auto"/>
        </w:rPr>
        <w:t>Bannau</w:t>
      </w:r>
      <w:proofErr w:type="spellEnd"/>
      <w:r w:rsidR="00826ECF" w:rsidRPr="007E2850">
        <w:rPr>
          <w:color w:val="auto"/>
        </w:rPr>
        <w:t xml:space="preserve"> </w:t>
      </w:r>
      <w:proofErr w:type="spellStart"/>
      <w:r w:rsidR="00826ECF" w:rsidRPr="007E2850">
        <w:rPr>
          <w:color w:val="auto"/>
        </w:rPr>
        <w:t>Bryncheiniog</w:t>
      </w:r>
      <w:proofErr w:type="spellEnd"/>
      <w:r w:rsidRPr="007E2850">
        <w:rPr>
          <w:color w:val="auto"/>
        </w:rPr>
        <w:t xml:space="preserve"> National Park are also members.</w:t>
      </w:r>
    </w:p>
    <w:p w14:paraId="5687B3EA" w14:textId="77777777" w:rsidR="00077E50" w:rsidRPr="007E2850" w:rsidRDefault="00077E50" w:rsidP="00077E50">
      <w:pPr>
        <w:pStyle w:val="Default"/>
        <w:rPr>
          <w:color w:val="auto"/>
        </w:rPr>
      </w:pPr>
    </w:p>
    <w:p w14:paraId="1ED3AF39" w14:textId="5994DF90" w:rsidR="00077E50" w:rsidRPr="001A77C9" w:rsidRDefault="00077E50" w:rsidP="00077E50">
      <w:pPr>
        <w:pStyle w:val="Default"/>
        <w:rPr>
          <w:color w:val="auto"/>
        </w:rPr>
      </w:pPr>
      <w:r w:rsidRPr="001A77C9">
        <w:rPr>
          <w:color w:val="auto"/>
        </w:rPr>
        <w:t xml:space="preserve">The members of the </w:t>
      </w:r>
      <w:proofErr w:type="gramStart"/>
      <w:r w:rsidR="00F03BCE">
        <w:rPr>
          <w:color w:val="auto"/>
        </w:rPr>
        <w:t>South West</w:t>
      </w:r>
      <w:proofErr w:type="gramEnd"/>
      <w:r w:rsidR="00F03BCE">
        <w:rPr>
          <w:color w:val="auto"/>
        </w:rPr>
        <w:t xml:space="preserve"> Wales Corporate Joint Committee (SWWCJC)</w:t>
      </w:r>
      <w:r w:rsidR="007E2850" w:rsidRPr="001A77C9">
        <w:rPr>
          <w:color w:val="auto"/>
        </w:rPr>
        <w:t xml:space="preserve"> </w:t>
      </w:r>
      <w:r w:rsidR="001A77C9">
        <w:rPr>
          <w:color w:val="auto"/>
        </w:rPr>
        <w:t>include</w:t>
      </w:r>
      <w:r w:rsidRPr="001A77C9">
        <w:rPr>
          <w:color w:val="auto"/>
        </w:rPr>
        <w:t xml:space="preserve">: the </w:t>
      </w:r>
      <w:r w:rsidR="001A77C9">
        <w:rPr>
          <w:color w:val="auto"/>
        </w:rPr>
        <w:t>E</w:t>
      </w:r>
      <w:r w:rsidRPr="001A77C9">
        <w:rPr>
          <w:color w:val="auto"/>
        </w:rPr>
        <w:t xml:space="preserve">xecutive </w:t>
      </w:r>
      <w:r w:rsidR="001A77C9">
        <w:rPr>
          <w:color w:val="auto"/>
        </w:rPr>
        <w:t>L</w:t>
      </w:r>
      <w:r w:rsidRPr="001A77C9">
        <w:rPr>
          <w:color w:val="auto"/>
        </w:rPr>
        <w:t xml:space="preserve">eaders of Carmarthenshire County Council, Neath Port Talbot County Borough Council, Pembrokeshire County Council, City and County of Swansea along with a member of the </w:t>
      </w:r>
      <w:proofErr w:type="spellStart"/>
      <w:r w:rsidRPr="001A77C9">
        <w:rPr>
          <w:color w:val="auto"/>
        </w:rPr>
        <w:t>B</w:t>
      </w:r>
      <w:r w:rsidR="00826ECF" w:rsidRPr="001A77C9">
        <w:rPr>
          <w:color w:val="auto"/>
        </w:rPr>
        <w:t>annau</w:t>
      </w:r>
      <w:proofErr w:type="spellEnd"/>
      <w:r w:rsidR="00826ECF" w:rsidRPr="001A77C9">
        <w:rPr>
          <w:color w:val="auto"/>
        </w:rPr>
        <w:t xml:space="preserve"> </w:t>
      </w:r>
      <w:proofErr w:type="spellStart"/>
      <w:r w:rsidR="00826ECF" w:rsidRPr="001A77C9">
        <w:rPr>
          <w:color w:val="auto"/>
        </w:rPr>
        <w:t>Bryncheiniog</w:t>
      </w:r>
      <w:proofErr w:type="spellEnd"/>
      <w:r w:rsidR="00826ECF" w:rsidRPr="001A77C9">
        <w:rPr>
          <w:color w:val="auto"/>
        </w:rPr>
        <w:t xml:space="preserve"> </w:t>
      </w:r>
      <w:r w:rsidRPr="001A77C9">
        <w:rPr>
          <w:color w:val="auto"/>
        </w:rPr>
        <w:t>National Park Authority and Pembrokeshire Coast National Park Authorit</w:t>
      </w:r>
      <w:r w:rsidR="00AB2D21">
        <w:rPr>
          <w:color w:val="auto"/>
        </w:rPr>
        <w:t>ies</w:t>
      </w:r>
      <w:r w:rsidRPr="001A77C9">
        <w:rPr>
          <w:color w:val="auto"/>
        </w:rPr>
        <w:t>.</w:t>
      </w:r>
    </w:p>
    <w:p w14:paraId="28E7CCE8" w14:textId="77777777" w:rsidR="00077E50" w:rsidRDefault="00077E50" w:rsidP="0047069B">
      <w:pPr>
        <w:pStyle w:val="Default"/>
        <w:rPr>
          <w:color w:val="auto"/>
          <w:sz w:val="22"/>
          <w:szCs w:val="22"/>
        </w:rPr>
      </w:pPr>
    </w:p>
    <w:p w14:paraId="500CA738" w14:textId="294E1700" w:rsidR="008C7A0C" w:rsidRPr="00334D24" w:rsidRDefault="008C7A0C" w:rsidP="008C7A0C">
      <w:pPr>
        <w:pStyle w:val="Default"/>
        <w:rPr>
          <w:color w:val="auto"/>
        </w:rPr>
      </w:pPr>
      <w:r w:rsidRPr="00334D24">
        <w:rPr>
          <w:color w:val="auto"/>
        </w:rPr>
        <w:t xml:space="preserve">The </w:t>
      </w:r>
      <w:proofErr w:type="gramStart"/>
      <w:r w:rsidR="00F03BCE">
        <w:rPr>
          <w:color w:val="auto"/>
        </w:rPr>
        <w:t>South West</w:t>
      </w:r>
      <w:proofErr w:type="gramEnd"/>
      <w:r w:rsidR="00F03BCE">
        <w:rPr>
          <w:color w:val="auto"/>
        </w:rPr>
        <w:t xml:space="preserve"> Wales Corporate Joint Committee (SWWCJC)</w:t>
      </w:r>
      <w:r w:rsidR="00334D24" w:rsidRPr="00334D24">
        <w:rPr>
          <w:color w:val="auto"/>
        </w:rPr>
        <w:t xml:space="preserve"> </w:t>
      </w:r>
      <w:r w:rsidRPr="00334D24">
        <w:rPr>
          <w:color w:val="auto"/>
        </w:rPr>
        <w:t xml:space="preserve">first met in January 2022 and in October 2022 it agreed an approach for the appointment of private sector representatives to an Advisory Board, along with the granting of co-opted status to the chair of this advisory board onto the </w:t>
      </w:r>
      <w:r w:rsidR="00533801" w:rsidRPr="00334D24">
        <w:rPr>
          <w:color w:val="auto"/>
        </w:rPr>
        <w:t>South West Wales CJC</w:t>
      </w:r>
      <w:r w:rsidRPr="00334D24">
        <w:rPr>
          <w:color w:val="auto"/>
        </w:rPr>
        <w:t xml:space="preserve"> on a non-voting basis subject to receipt of a signed co-option agreement.</w:t>
      </w:r>
      <w:r w:rsidR="00A539E4">
        <w:rPr>
          <w:color w:val="auto"/>
        </w:rPr>
        <w:t xml:space="preserve"> Terms of Reference </w:t>
      </w:r>
      <w:r w:rsidR="00671FCD">
        <w:rPr>
          <w:color w:val="auto"/>
        </w:rPr>
        <w:t>were approved at SWWCJC held on 7</w:t>
      </w:r>
      <w:r w:rsidR="003B44CC">
        <w:rPr>
          <w:color w:val="auto"/>
          <w:vertAlign w:val="superscript"/>
        </w:rPr>
        <w:t xml:space="preserve">th </w:t>
      </w:r>
      <w:r w:rsidR="003B44CC">
        <w:rPr>
          <w:color w:val="auto"/>
        </w:rPr>
        <w:t xml:space="preserve">October 2022 </w:t>
      </w:r>
      <w:hyperlink r:id="rId12" w:history="1">
        <w:r w:rsidR="003B44CC" w:rsidRPr="003B44CC">
          <w:rPr>
            <w:rStyle w:val="Hyperlink"/>
          </w:rPr>
          <w:t>Advisers Report.pdf (npt.gov.uk)</w:t>
        </w:r>
      </w:hyperlink>
      <w:r w:rsidR="000F2B4E">
        <w:rPr>
          <w:color w:val="auto"/>
        </w:rPr>
        <w:t>.</w:t>
      </w:r>
    </w:p>
    <w:p w14:paraId="06887AC5" w14:textId="77777777" w:rsidR="008C7A0C" w:rsidRDefault="008C7A0C" w:rsidP="008C7A0C">
      <w:pPr>
        <w:pStyle w:val="Default"/>
        <w:rPr>
          <w:color w:val="auto"/>
          <w:sz w:val="22"/>
          <w:szCs w:val="22"/>
        </w:rPr>
      </w:pPr>
    </w:p>
    <w:p w14:paraId="09304AD8" w14:textId="0472E378" w:rsidR="003046D3" w:rsidRDefault="008C7A0C" w:rsidP="003046D3">
      <w:pPr>
        <w:pStyle w:val="Default"/>
        <w:rPr>
          <w:color w:val="auto"/>
        </w:rPr>
      </w:pPr>
      <w:r w:rsidRPr="0074009A">
        <w:rPr>
          <w:color w:val="auto"/>
        </w:rPr>
        <w:t>The Joint Working Agreement for the Swansea Bay City Deal required the establishment of an Economic Strategy Board (ESB), membership of which had to be agreed by both the UK and Welsh Governments. The membership of the ESB was agreed in November 2017</w:t>
      </w:r>
      <w:r w:rsidR="00053E3D" w:rsidRPr="0074009A">
        <w:rPr>
          <w:color w:val="auto"/>
        </w:rPr>
        <w:t xml:space="preserve">. The </w:t>
      </w:r>
      <w:r w:rsidR="00356633" w:rsidRPr="0074009A">
        <w:rPr>
          <w:color w:val="auto"/>
        </w:rPr>
        <w:t>seven</w:t>
      </w:r>
      <w:r w:rsidRPr="0074009A">
        <w:rPr>
          <w:color w:val="auto"/>
        </w:rPr>
        <w:t xml:space="preserve"> ESB members </w:t>
      </w:r>
      <w:r w:rsidR="00053E3D" w:rsidRPr="0074009A">
        <w:rPr>
          <w:color w:val="auto"/>
        </w:rPr>
        <w:t>are</w:t>
      </w:r>
      <w:r w:rsidRPr="0074009A">
        <w:rPr>
          <w:color w:val="auto"/>
        </w:rPr>
        <w:t xml:space="preserve"> interested in wider involvement in the </w:t>
      </w:r>
      <w:r w:rsidR="00F03BCE">
        <w:rPr>
          <w:color w:val="auto"/>
        </w:rPr>
        <w:t>SWWCJC</w:t>
      </w:r>
      <w:r w:rsidR="00A74387" w:rsidRPr="0074009A">
        <w:rPr>
          <w:color w:val="auto"/>
        </w:rPr>
        <w:t>’s</w:t>
      </w:r>
      <w:r w:rsidRPr="0074009A">
        <w:rPr>
          <w:color w:val="auto"/>
        </w:rPr>
        <w:t xml:space="preserve"> activities</w:t>
      </w:r>
      <w:r w:rsidR="00053E3D" w:rsidRPr="0074009A">
        <w:rPr>
          <w:color w:val="auto"/>
        </w:rPr>
        <w:t xml:space="preserve"> and will</w:t>
      </w:r>
      <w:r w:rsidRPr="0074009A">
        <w:t xml:space="preserve"> </w:t>
      </w:r>
      <w:r w:rsidR="00F56914" w:rsidRPr="0074009A">
        <w:t xml:space="preserve">therefore </w:t>
      </w:r>
      <w:r w:rsidRPr="0074009A">
        <w:t xml:space="preserve">form the core of </w:t>
      </w:r>
      <w:r w:rsidR="00053E3D" w:rsidRPr="0074009A">
        <w:t>the</w:t>
      </w:r>
      <w:r w:rsidRPr="0074009A">
        <w:t xml:space="preserve"> advisory board for the </w:t>
      </w:r>
      <w:r w:rsidR="00F03BCE">
        <w:rPr>
          <w:color w:val="auto"/>
        </w:rPr>
        <w:t>SWWCJC</w:t>
      </w:r>
      <w:r w:rsidR="00053E3D" w:rsidRPr="0074009A">
        <w:t xml:space="preserve">. However, the </w:t>
      </w:r>
      <w:r w:rsidR="00F03BCE">
        <w:rPr>
          <w:color w:val="auto"/>
        </w:rPr>
        <w:t>SWWCJC</w:t>
      </w:r>
      <w:r w:rsidR="00053E3D" w:rsidRPr="0074009A">
        <w:t xml:space="preserve"> has identified a need to </w:t>
      </w:r>
      <w:r w:rsidRPr="0074009A">
        <w:t xml:space="preserve">expand representation </w:t>
      </w:r>
      <w:r w:rsidR="00053E3D" w:rsidRPr="0074009A">
        <w:t>– most notably in respect of t</w:t>
      </w:r>
      <w:r w:rsidRPr="0074009A">
        <w:rPr>
          <w:color w:val="auto"/>
        </w:rPr>
        <w:t xml:space="preserve">ransport, </w:t>
      </w:r>
      <w:r w:rsidR="00053E3D" w:rsidRPr="0074009A">
        <w:rPr>
          <w:color w:val="auto"/>
        </w:rPr>
        <w:t>p</w:t>
      </w:r>
      <w:r w:rsidRPr="0074009A">
        <w:rPr>
          <w:color w:val="auto"/>
        </w:rPr>
        <w:t xml:space="preserve">lanning &amp; </w:t>
      </w:r>
      <w:r w:rsidR="00053E3D" w:rsidRPr="0074009A">
        <w:rPr>
          <w:color w:val="auto"/>
        </w:rPr>
        <w:t>l</w:t>
      </w:r>
      <w:r w:rsidRPr="0074009A">
        <w:rPr>
          <w:color w:val="auto"/>
        </w:rPr>
        <w:t xml:space="preserve">and </w:t>
      </w:r>
      <w:r w:rsidR="00053E3D" w:rsidRPr="0074009A">
        <w:rPr>
          <w:color w:val="auto"/>
        </w:rPr>
        <w:t>u</w:t>
      </w:r>
      <w:r w:rsidRPr="0074009A">
        <w:rPr>
          <w:color w:val="auto"/>
        </w:rPr>
        <w:t xml:space="preserve">se and </w:t>
      </w:r>
      <w:r w:rsidR="00053E3D" w:rsidRPr="0074009A">
        <w:rPr>
          <w:color w:val="auto"/>
        </w:rPr>
        <w:t>e</w:t>
      </w:r>
      <w:r w:rsidRPr="0074009A">
        <w:rPr>
          <w:color w:val="auto"/>
        </w:rPr>
        <w:t>nergy</w:t>
      </w:r>
      <w:r w:rsidR="00053E3D" w:rsidRPr="0074009A">
        <w:rPr>
          <w:color w:val="auto"/>
        </w:rPr>
        <w:t xml:space="preserve"> expertise, as well as other </w:t>
      </w:r>
      <w:r w:rsidRPr="0074009A">
        <w:rPr>
          <w:color w:val="auto"/>
        </w:rPr>
        <w:t>additional areas, including (but not limited to) the construction, digital, creative and tourism sectors</w:t>
      </w:r>
      <w:r w:rsidR="00A91790">
        <w:rPr>
          <w:color w:val="auto"/>
        </w:rPr>
        <w:t>.</w:t>
      </w:r>
    </w:p>
    <w:p w14:paraId="2CDE3CA3" w14:textId="77777777" w:rsidR="00A91790" w:rsidRDefault="00A91790" w:rsidP="003046D3">
      <w:pPr>
        <w:pStyle w:val="Default"/>
        <w:rPr>
          <w:color w:val="auto"/>
        </w:rPr>
      </w:pPr>
    </w:p>
    <w:p w14:paraId="792523BB" w14:textId="77777777" w:rsidR="001272C8" w:rsidRDefault="001272C8" w:rsidP="008C7A0C">
      <w:pPr>
        <w:pStyle w:val="Default"/>
        <w:rPr>
          <w:color w:val="auto"/>
          <w:sz w:val="22"/>
          <w:szCs w:val="22"/>
        </w:rPr>
      </w:pPr>
    </w:p>
    <w:p w14:paraId="679F5C63" w14:textId="77777777" w:rsidR="00C96748" w:rsidRDefault="00C96748" w:rsidP="008C7A0C">
      <w:pPr>
        <w:pStyle w:val="Default"/>
        <w:rPr>
          <w:color w:val="auto"/>
          <w:sz w:val="22"/>
          <w:szCs w:val="22"/>
        </w:rPr>
      </w:pPr>
    </w:p>
    <w:p w14:paraId="3861D272" w14:textId="77777777" w:rsidR="00C96748" w:rsidRDefault="00C96748" w:rsidP="008C7A0C">
      <w:pPr>
        <w:pStyle w:val="Default"/>
        <w:rPr>
          <w:color w:val="auto"/>
          <w:sz w:val="22"/>
          <w:szCs w:val="22"/>
        </w:rPr>
      </w:pPr>
    </w:p>
    <w:p w14:paraId="12145B1B" w14:textId="77777777" w:rsidR="00C96748" w:rsidRDefault="00C96748" w:rsidP="008C7A0C">
      <w:pPr>
        <w:pStyle w:val="Default"/>
        <w:rPr>
          <w:color w:val="auto"/>
          <w:sz w:val="22"/>
          <w:szCs w:val="22"/>
        </w:rPr>
      </w:pPr>
    </w:p>
    <w:p w14:paraId="0CC56045" w14:textId="77777777" w:rsidR="00C96748" w:rsidRDefault="00C96748" w:rsidP="008C7A0C">
      <w:pPr>
        <w:pStyle w:val="Default"/>
        <w:rPr>
          <w:color w:val="auto"/>
          <w:sz w:val="22"/>
          <w:szCs w:val="22"/>
        </w:rPr>
      </w:pPr>
    </w:p>
    <w:p w14:paraId="3D7E408A" w14:textId="77777777" w:rsidR="00C96748" w:rsidRDefault="00C96748" w:rsidP="008C7A0C">
      <w:pPr>
        <w:pStyle w:val="Default"/>
        <w:rPr>
          <w:color w:val="auto"/>
          <w:sz w:val="22"/>
          <w:szCs w:val="22"/>
        </w:rPr>
      </w:pPr>
    </w:p>
    <w:p w14:paraId="2BC7E448" w14:textId="77777777" w:rsidR="00C96748" w:rsidRDefault="00C96748" w:rsidP="008C7A0C">
      <w:pPr>
        <w:pStyle w:val="Default"/>
        <w:rPr>
          <w:color w:val="auto"/>
          <w:sz w:val="22"/>
          <w:szCs w:val="22"/>
        </w:rPr>
      </w:pPr>
    </w:p>
    <w:p w14:paraId="7FC0972A" w14:textId="77777777" w:rsidR="00C96748" w:rsidRDefault="00C96748" w:rsidP="008C7A0C">
      <w:pPr>
        <w:pStyle w:val="Default"/>
        <w:rPr>
          <w:color w:val="auto"/>
          <w:sz w:val="22"/>
          <w:szCs w:val="22"/>
        </w:rPr>
      </w:pPr>
    </w:p>
    <w:p w14:paraId="75532A45" w14:textId="77777777" w:rsidR="00C96748" w:rsidRDefault="00C96748" w:rsidP="008C7A0C">
      <w:pPr>
        <w:pStyle w:val="Default"/>
        <w:rPr>
          <w:color w:val="auto"/>
          <w:sz w:val="22"/>
          <w:szCs w:val="22"/>
        </w:rPr>
      </w:pPr>
    </w:p>
    <w:p w14:paraId="409682BF" w14:textId="77777777" w:rsidR="00C96748" w:rsidRDefault="00C96748" w:rsidP="008C7A0C">
      <w:pPr>
        <w:pStyle w:val="Default"/>
        <w:rPr>
          <w:color w:val="auto"/>
          <w:sz w:val="22"/>
          <w:szCs w:val="22"/>
        </w:rPr>
      </w:pPr>
    </w:p>
    <w:p w14:paraId="7311ABF0" w14:textId="77777777" w:rsidR="00C96748" w:rsidRDefault="00C96748" w:rsidP="008C7A0C">
      <w:pPr>
        <w:pStyle w:val="Default"/>
        <w:rPr>
          <w:color w:val="auto"/>
          <w:sz w:val="22"/>
          <w:szCs w:val="22"/>
        </w:rPr>
      </w:pPr>
    </w:p>
    <w:p w14:paraId="389CB849" w14:textId="77777777" w:rsidR="00C96748" w:rsidRDefault="00C96748" w:rsidP="008C7A0C">
      <w:pPr>
        <w:pStyle w:val="Default"/>
        <w:rPr>
          <w:color w:val="auto"/>
          <w:sz w:val="22"/>
          <w:szCs w:val="22"/>
        </w:rPr>
      </w:pPr>
    </w:p>
    <w:p w14:paraId="6ABC084A" w14:textId="77777777" w:rsidR="00C96748" w:rsidRDefault="00C96748" w:rsidP="008C7A0C">
      <w:pPr>
        <w:pStyle w:val="Default"/>
        <w:rPr>
          <w:color w:val="auto"/>
          <w:sz w:val="22"/>
          <w:szCs w:val="22"/>
        </w:rPr>
      </w:pPr>
    </w:p>
    <w:p w14:paraId="1A102B58" w14:textId="77777777" w:rsidR="00C96748" w:rsidRDefault="00C96748" w:rsidP="008C7A0C">
      <w:pPr>
        <w:pStyle w:val="Default"/>
        <w:rPr>
          <w:color w:val="auto"/>
          <w:sz w:val="22"/>
          <w:szCs w:val="22"/>
        </w:rPr>
      </w:pPr>
    </w:p>
    <w:p w14:paraId="492C041E" w14:textId="77777777" w:rsidR="00C96748" w:rsidRDefault="00C96748" w:rsidP="008C7A0C">
      <w:pPr>
        <w:pStyle w:val="Default"/>
        <w:rPr>
          <w:color w:val="auto"/>
          <w:sz w:val="22"/>
          <w:szCs w:val="22"/>
        </w:rPr>
      </w:pPr>
    </w:p>
    <w:p w14:paraId="71A1C4FC" w14:textId="77777777" w:rsidR="00C96748" w:rsidRDefault="00C96748" w:rsidP="008C7A0C">
      <w:pPr>
        <w:pStyle w:val="Default"/>
        <w:rPr>
          <w:color w:val="auto"/>
          <w:sz w:val="22"/>
          <w:szCs w:val="22"/>
        </w:rPr>
      </w:pPr>
    </w:p>
    <w:p w14:paraId="666E9C11" w14:textId="77777777" w:rsidR="00C96748" w:rsidRDefault="00C96748" w:rsidP="008C7A0C">
      <w:pPr>
        <w:pStyle w:val="Default"/>
        <w:rPr>
          <w:color w:val="auto"/>
          <w:sz w:val="22"/>
          <w:szCs w:val="22"/>
        </w:rPr>
      </w:pPr>
    </w:p>
    <w:p w14:paraId="337D4D3D" w14:textId="77777777" w:rsidR="00C96748" w:rsidRDefault="00C96748" w:rsidP="008C7A0C">
      <w:pPr>
        <w:pStyle w:val="Default"/>
        <w:rPr>
          <w:color w:val="auto"/>
          <w:sz w:val="22"/>
          <w:szCs w:val="22"/>
        </w:rPr>
      </w:pPr>
    </w:p>
    <w:p w14:paraId="14B9D20D" w14:textId="77777777" w:rsidR="00C96748" w:rsidRDefault="00C96748" w:rsidP="008C7A0C">
      <w:pPr>
        <w:pStyle w:val="Default"/>
        <w:rPr>
          <w:color w:val="auto"/>
          <w:sz w:val="22"/>
          <w:szCs w:val="22"/>
        </w:rPr>
      </w:pPr>
    </w:p>
    <w:p w14:paraId="402B8400" w14:textId="77777777" w:rsidR="00C96748" w:rsidRDefault="00C96748" w:rsidP="008C7A0C">
      <w:pPr>
        <w:pStyle w:val="Default"/>
        <w:rPr>
          <w:color w:val="auto"/>
          <w:sz w:val="22"/>
          <w:szCs w:val="22"/>
        </w:rPr>
      </w:pPr>
    </w:p>
    <w:p w14:paraId="5E57DEF9" w14:textId="77777777" w:rsidR="00A93AA8" w:rsidRDefault="00A93AA8" w:rsidP="008C7A0C">
      <w:pPr>
        <w:pStyle w:val="Default"/>
        <w:rPr>
          <w:color w:val="auto"/>
          <w:sz w:val="22"/>
          <w:szCs w:val="22"/>
        </w:rPr>
      </w:pPr>
    </w:p>
    <w:p w14:paraId="7FAB356E" w14:textId="77777777" w:rsidR="001272C8" w:rsidRPr="005C6104" w:rsidRDefault="001272C8" w:rsidP="005C6104">
      <w:pPr>
        <w:pStyle w:val="Heading2"/>
        <w:rPr>
          <w:rFonts w:ascii="Arial" w:hAnsi="Arial" w:cs="Arial"/>
          <w:color w:val="000000" w:themeColor="text1"/>
          <w:sz w:val="24"/>
          <w:szCs w:val="24"/>
        </w:rPr>
      </w:pPr>
    </w:p>
    <w:p w14:paraId="31CF9F09" w14:textId="27D457A6" w:rsidR="0047069B" w:rsidRPr="00B47E7E" w:rsidRDefault="0047069B" w:rsidP="005C6104">
      <w:pPr>
        <w:pStyle w:val="Heading2"/>
        <w:rPr>
          <w:rFonts w:ascii="Arial" w:hAnsi="Arial" w:cs="Arial"/>
          <w:b/>
          <w:bCs/>
          <w:color w:val="000000" w:themeColor="text1"/>
          <w:sz w:val="24"/>
          <w:szCs w:val="24"/>
        </w:rPr>
      </w:pPr>
      <w:bookmarkStart w:id="13" w:name="_Toc170372013"/>
      <w:r w:rsidRPr="00B47E7E">
        <w:rPr>
          <w:rFonts w:ascii="Arial" w:hAnsi="Arial" w:cs="Arial"/>
          <w:b/>
          <w:bCs/>
          <w:color w:val="000000" w:themeColor="text1"/>
          <w:sz w:val="24"/>
          <w:szCs w:val="24"/>
        </w:rPr>
        <w:t xml:space="preserve">Role of the </w:t>
      </w:r>
      <w:r w:rsidR="00F03BCE" w:rsidRPr="00C96748">
        <w:rPr>
          <w:rFonts w:ascii="Arial" w:hAnsi="Arial" w:cs="Arial"/>
          <w:b/>
          <w:bCs/>
          <w:color w:val="000000" w:themeColor="text1"/>
          <w:sz w:val="24"/>
          <w:szCs w:val="24"/>
        </w:rPr>
        <w:t>SWWCJC</w:t>
      </w:r>
      <w:r w:rsidR="00C60DBF" w:rsidRPr="00B47E7E">
        <w:rPr>
          <w:rFonts w:ascii="Arial" w:hAnsi="Arial" w:cs="Arial"/>
          <w:b/>
          <w:bCs/>
          <w:color w:val="000000" w:themeColor="text1"/>
          <w:sz w:val="24"/>
          <w:szCs w:val="24"/>
        </w:rPr>
        <w:t xml:space="preserve"> P</w:t>
      </w:r>
      <w:r w:rsidR="008C623E" w:rsidRPr="00B47E7E">
        <w:rPr>
          <w:rFonts w:ascii="Arial" w:hAnsi="Arial" w:cs="Arial"/>
          <w:b/>
          <w:bCs/>
          <w:color w:val="000000" w:themeColor="text1"/>
          <w:sz w:val="24"/>
          <w:szCs w:val="24"/>
        </w:rPr>
        <w:t>rivate</w:t>
      </w:r>
      <w:r w:rsidR="00C60DBF" w:rsidRPr="00B47E7E">
        <w:rPr>
          <w:rFonts w:ascii="Arial" w:hAnsi="Arial" w:cs="Arial"/>
          <w:b/>
          <w:bCs/>
          <w:color w:val="000000" w:themeColor="text1"/>
          <w:sz w:val="24"/>
          <w:szCs w:val="24"/>
        </w:rPr>
        <w:t xml:space="preserve"> Sector </w:t>
      </w:r>
      <w:r w:rsidRPr="00B47E7E">
        <w:rPr>
          <w:rFonts w:ascii="Arial" w:hAnsi="Arial" w:cs="Arial"/>
          <w:b/>
          <w:bCs/>
          <w:color w:val="000000" w:themeColor="text1"/>
          <w:sz w:val="24"/>
          <w:szCs w:val="24"/>
        </w:rPr>
        <w:t xml:space="preserve">Advisory </w:t>
      </w:r>
      <w:r w:rsidR="00C60DBF" w:rsidRPr="00B47E7E">
        <w:rPr>
          <w:rFonts w:ascii="Arial" w:hAnsi="Arial" w:cs="Arial"/>
          <w:b/>
          <w:bCs/>
          <w:color w:val="000000" w:themeColor="text1"/>
          <w:sz w:val="24"/>
          <w:szCs w:val="24"/>
        </w:rPr>
        <w:t>Board (PSAB)</w:t>
      </w:r>
      <w:bookmarkEnd w:id="13"/>
    </w:p>
    <w:p w14:paraId="6ADEA553" w14:textId="28B83712" w:rsidR="0047069B" w:rsidRPr="00B47E7E" w:rsidRDefault="00F75726" w:rsidP="0047069B">
      <w:pPr>
        <w:pStyle w:val="Default"/>
        <w:rPr>
          <w:color w:val="auto"/>
        </w:rPr>
      </w:pPr>
      <w:r w:rsidRPr="00B47E7E">
        <w:rPr>
          <w:color w:val="auto"/>
        </w:rPr>
        <w:t>T</w:t>
      </w:r>
      <w:r w:rsidR="00F64D36" w:rsidRPr="00B47E7E">
        <w:rPr>
          <w:color w:val="auto"/>
        </w:rPr>
        <w:t>he purpose is as follows:</w:t>
      </w:r>
    </w:p>
    <w:p w14:paraId="26DD0F47" w14:textId="099FCF84" w:rsidR="00F64D36" w:rsidRPr="00B47E7E" w:rsidRDefault="00F64D36" w:rsidP="0047069B">
      <w:pPr>
        <w:pStyle w:val="Default"/>
        <w:rPr>
          <w:color w:val="auto"/>
        </w:rPr>
      </w:pPr>
    </w:p>
    <w:p w14:paraId="249707AB" w14:textId="28935890" w:rsidR="00F64D36" w:rsidRPr="00B47E7E" w:rsidRDefault="00F64D36" w:rsidP="00C60DBF">
      <w:pPr>
        <w:pStyle w:val="Default"/>
        <w:ind w:left="284" w:hanging="284"/>
      </w:pPr>
      <w:r w:rsidRPr="00B47E7E">
        <w:t xml:space="preserve">a) To maintain a close advisory partnership with the Swansea Bay City Region and the Executives of all organisations involved in the </w:t>
      </w:r>
      <w:r w:rsidR="00F03BCE">
        <w:rPr>
          <w:color w:val="auto"/>
        </w:rPr>
        <w:t>SWWCJC</w:t>
      </w:r>
      <w:r w:rsidR="00533801" w:rsidRPr="00B47E7E">
        <w:rPr>
          <w:color w:val="auto"/>
        </w:rPr>
        <w:t xml:space="preserve"> </w:t>
      </w:r>
      <w:r w:rsidRPr="00B47E7E">
        <w:t>that supports the regions strategic development planning, transport planning, economic well-being and energy</w:t>
      </w:r>
      <w:r w:rsidR="005C6037" w:rsidRPr="00B47E7E">
        <w:t xml:space="preserve"> </w:t>
      </w:r>
      <w:r w:rsidR="005C6037" w:rsidRPr="00C96748">
        <w:t>through established subcommittees</w:t>
      </w:r>
      <w:r w:rsidRPr="00C96748">
        <w:t>.</w:t>
      </w:r>
      <w:r w:rsidRPr="00B47E7E">
        <w:t xml:space="preserve"> </w:t>
      </w:r>
    </w:p>
    <w:p w14:paraId="3C01408E" w14:textId="5DE16B3B" w:rsidR="00F64D36" w:rsidRPr="00B47E7E" w:rsidRDefault="00F64D36" w:rsidP="005C6037">
      <w:pPr>
        <w:pStyle w:val="Default"/>
        <w:ind w:left="284" w:hanging="284"/>
        <w:rPr>
          <w:color w:val="auto"/>
        </w:rPr>
      </w:pPr>
      <w:r w:rsidRPr="00B47E7E">
        <w:rPr>
          <w:color w:val="auto"/>
        </w:rPr>
        <w:t xml:space="preserve">b) To provide external market insight and specific knowledge on key topics and initiatives, and intelligence, to support the </w:t>
      </w:r>
      <w:r w:rsidR="00F03BCE">
        <w:rPr>
          <w:color w:val="auto"/>
        </w:rPr>
        <w:t>SWWCJC</w:t>
      </w:r>
      <w:r w:rsidR="00533801" w:rsidRPr="00B47E7E">
        <w:rPr>
          <w:color w:val="auto"/>
        </w:rPr>
        <w:t xml:space="preserve"> </w:t>
      </w:r>
      <w:r w:rsidRPr="00B47E7E">
        <w:rPr>
          <w:color w:val="auto"/>
        </w:rPr>
        <w:t>and alignment to national, regional and local strategy.</w:t>
      </w:r>
    </w:p>
    <w:p w14:paraId="17164EC5" w14:textId="77777777" w:rsidR="00F64D36" w:rsidRPr="00B47E7E" w:rsidRDefault="00F64D36" w:rsidP="005C6037">
      <w:pPr>
        <w:pStyle w:val="Default"/>
        <w:ind w:left="284" w:hanging="284"/>
        <w:rPr>
          <w:color w:val="auto"/>
        </w:rPr>
      </w:pPr>
      <w:r w:rsidRPr="00B47E7E">
        <w:rPr>
          <w:color w:val="auto"/>
        </w:rPr>
        <w:t>c) To form strategic tasks groups when required to provide focussed advice, particularly around stimulus funding opportunities such as Innovate UK or a Regional Strategic Fund.</w:t>
      </w:r>
    </w:p>
    <w:p w14:paraId="06A238D4" w14:textId="7831C609" w:rsidR="00826ECF" w:rsidRPr="00B47E7E" w:rsidRDefault="00F64D36" w:rsidP="00F64D36">
      <w:pPr>
        <w:pStyle w:val="Default"/>
        <w:rPr>
          <w:color w:val="auto"/>
        </w:rPr>
      </w:pPr>
      <w:r w:rsidRPr="00B47E7E">
        <w:rPr>
          <w:color w:val="auto"/>
        </w:rPr>
        <w:t>d) To provide market, network, investment and funding introductions.</w:t>
      </w:r>
    </w:p>
    <w:p w14:paraId="763A5726" w14:textId="77777777" w:rsidR="00B145FA" w:rsidRDefault="00F64D36" w:rsidP="00F64D36">
      <w:pPr>
        <w:pStyle w:val="Default"/>
        <w:rPr>
          <w:color w:val="auto"/>
        </w:rPr>
      </w:pPr>
      <w:r w:rsidRPr="00B47E7E">
        <w:rPr>
          <w:color w:val="auto"/>
        </w:rPr>
        <w:t xml:space="preserve">e) To ensure collaborations add value and maximise potential with involvement and </w:t>
      </w:r>
      <w:r w:rsidR="00B145FA">
        <w:rPr>
          <w:color w:val="auto"/>
        </w:rPr>
        <w:t xml:space="preserve"> </w:t>
      </w:r>
    </w:p>
    <w:p w14:paraId="0B2A85AF" w14:textId="26B5E587" w:rsidR="00F64D36" w:rsidRPr="00B47E7E" w:rsidRDefault="00B145FA" w:rsidP="00F64D36">
      <w:pPr>
        <w:pStyle w:val="Default"/>
        <w:rPr>
          <w:color w:val="auto"/>
        </w:rPr>
      </w:pPr>
      <w:r>
        <w:rPr>
          <w:color w:val="auto"/>
        </w:rPr>
        <w:t xml:space="preserve">     </w:t>
      </w:r>
      <w:r w:rsidR="00F64D36" w:rsidRPr="00B47E7E">
        <w:rPr>
          <w:color w:val="auto"/>
        </w:rPr>
        <w:t>linkages</w:t>
      </w:r>
      <w:r w:rsidR="002C0A71" w:rsidRPr="00B47E7E">
        <w:rPr>
          <w:color w:val="auto"/>
        </w:rPr>
        <w:t xml:space="preserve"> </w:t>
      </w:r>
      <w:r w:rsidR="00F64D36" w:rsidRPr="00B47E7E">
        <w:rPr>
          <w:color w:val="auto"/>
        </w:rPr>
        <w:t>amongst key stakeholders.</w:t>
      </w:r>
    </w:p>
    <w:p w14:paraId="67C22FA5" w14:textId="77777777" w:rsidR="00B145FA" w:rsidRDefault="00F64D36" w:rsidP="00F64D36">
      <w:pPr>
        <w:pStyle w:val="Default"/>
        <w:rPr>
          <w:color w:val="auto"/>
        </w:rPr>
      </w:pPr>
      <w:r w:rsidRPr="00B47E7E">
        <w:rPr>
          <w:color w:val="auto"/>
        </w:rPr>
        <w:t xml:space="preserve">f) </w:t>
      </w:r>
      <w:r w:rsidR="002C0A71" w:rsidRPr="00B47E7E">
        <w:rPr>
          <w:color w:val="auto"/>
        </w:rPr>
        <w:t xml:space="preserve"> </w:t>
      </w:r>
      <w:r w:rsidRPr="00B47E7E">
        <w:rPr>
          <w:color w:val="auto"/>
        </w:rPr>
        <w:t xml:space="preserve">To engage with existing and potential stakeholders and partners to identify market </w:t>
      </w:r>
    </w:p>
    <w:p w14:paraId="7957483D" w14:textId="25DF67C6" w:rsidR="00F64D36" w:rsidRPr="00B47E7E" w:rsidRDefault="00B145FA" w:rsidP="00F64D36">
      <w:pPr>
        <w:pStyle w:val="Default"/>
        <w:rPr>
          <w:color w:val="auto"/>
        </w:rPr>
      </w:pPr>
      <w:r>
        <w:rPr>
          <w:color w:val="auto"/>
        </w:rPr>
        <w:t xml:space="preserve">     </w:t>
      </w:r>
      <w:r w:rsidR="00F64D36" w:rsidRPr="00B47E7E">
        <w:rPr>
          <w:color w:val="auto"/>
        </w:rPr>
        <w:t>opportunities</w:t>
      </w:r>
      <w:r>
        <w:rPr>
          <w:color w:val="auto"/>
        </w:rPr>
        <w:t xml:space="preserve"> </w:t>
      </w:r>
      <w:r w:rsidR="00F64D36" w:rsidRPr="00B47E7E">
        <w:rPr>
          <w:color w:val="auto"/>
        </w:rPr>
        <w:t>and risks.</w:t>
      </w:r>
    </w:p>
    <w:p w14:paraId="638AB85C" w14:textId="77777777" w:rsidR="00B145FA" w:rsidRDefault="00F64D36" w:rsidP="00F64D36">
      <w:pPr>
        <w:pStyle w:val="Default"/>
        <w:rPr>
          <w:color w:val="auto"/>
        </w:rPr>
      </w:pPr>
      <w:r w:rsidRPr="00B47E7E">
        <w:rPr>
          <w:color w:val="auto"/>
        </w:rPr>
        <w:t xml:space="preserve">g) To ensure clear and transparent communications with the governance arrangements and </w:t>
      </w:r>
    </w:p>
    <w:p w14:paraId="247B38CF" w14:textId="08E2258C" w:rsidR="00F64D36" w:rsidRPr="00B47E7E" w:rsidRDefault="00B145FA" w:rsidP="00F64D36">
      <w:pPr>
        <w:pStyle w:val="Default"/>
        <w:rPr>
          <w:color w:val="auto"/>
        </w:rPr>
      </w:pPr>
      <w:r>
        <w:rPr>
          <w:color w:val="auto"/>
        </w:rPr>
        <w:t xml:space="preserve">    </w:t>
      </w:r>
      <w:r w:rsidR="00F64D36" w:rsidRPr="00B47E7E">
        <w:rPr>
          <w:color w:val="auto"/>
        </w:rPr>
        <w:t>external</w:t>
      </w:r>
      <w:r w:rsidR="002C0A71" w:rsidRPr="00B47E7E">
        <w:rPr>
          <w:color w:val="auto"/>
        </w:rPr>
        <w:t xml:space="preserve"> </w:t>
      </w:r>
      <w:r w:rsidR="00F64D36" w:rsidRPr="00B47E7E">
        <w:rPr>
          <w:color w:val="auto"/>
        </w:rPr>
        <w:t>bodies.</w:t>
      </w:r>
    </w:p>
    <w:p w14:paraId="7E8029A1" w14:textId="20CA8426" w:rsidR="00B145FA" w:rsidRDefault="00F64D36" w:rsidP="00F64D36">
      <w:pPr>
        <w:pStyle w:val="Default"/>
        <w:rPr>
          <w:color w:val="auto"/>
        </w:rPr>
      </w:pPr>
      <w:r w:rsidRPr="00B47E7E">
        <w:rPr>
          <w:color w:val="auto"/>
        </w:rPr>
        <w:t xml:space="preserve">h) To act as regional ambassadors for the </w:t>
      </w:r>
      <w:r w:rsidR="00F03BCE">
        <w:rPr>
          <w:color w:val="auto"/>
        </w:rPr>
        <w:t>SWWCJC</w:t>
      </w:r>
      <w:r w:rsidR="00533801" w:rsidRPr="00B47E7E">
        <w:rPr>
          <w:color w:val="auto"/>
        </w:rPr>
        <w:t xml:space="preserve"> </w:t>
      </w:r>
      <w:r w:rsidRPr="00B47E7E">
        <w:rPr>
          <w:color w:val="auto"/>
        </w:rPr>
        <w:t xml:space="preserve">to raise and promote the profile of the </w:t>
      </w:r>
    </w:p>
    <w:p w14:paraId="263F1F5D" w14:textId="09028983" w:rsidR="00F64D36" w:rsidRPr="00B47E7E" w:rsidRDefault="00B145FA" w:rsidP="00F64D36">
      <w:pPr>
        <w:pStyle w:val="Default"/>
        <w:rPr>
          <w:color w:val="auto"/>
        </w:rPr>
      </w:pPr>
      <w:r>
        <w:rPr>
          <w:color w:val="auto"/>
        </w:rPr>
        <w:t xml:space="preserve">     </w:t>
      </w:r>
      <w:r w:rsidR="00F64D36" w:rsidRPr="00B47E7E">
        <w:rPr>
          <w:color w:val="auto"/>
        </w:rPr>
        <w:t>region at a national level and within the business community.</w:t>
      </w:r>
    </w:p>
    <w:p w14:paraId="133236B1" w14:textId="77777777" w:rsidR="008C623E" w:rsidRPr="00B47E7E" w:rsidRDefault="00F64D36" w:rsidP="00F64D36">
      <w:pPr>
        <w:pStyle w:val="Default"/>
        <w:rPr>
          <w:color w:val="auto"/>
        </w:rPr>
      </w:pPr>
      <w:proofErr w:type="spellStart"/>
      <w:r w:rsidRPr="00B47E7E">
        <w:rPr>
          <w:color w:val="auto"/>
        </w:rPr>
        <w:t>i</w:t>
      </w:r>
      <w:proofErr w:type="spellEnd"/>
      <w:r w:rsidRPr="00B47E7E">
        <w:rPr>
          <w:color w:val="auto"/>
        </w:rPr>
        <w:t xml:space="preserve">) </w:t>
      </w:r>
      <w:r w:rsidR="008C623E" w:rsidRPr="00B47E7E">
        <w:rPr>
          <w:color w:val="auto"/>
        </w:rPr>
        <w:t xml:space="preserve"> </w:t>
      </w:r>
      <w:r w:rsidRPr="00B47E7E">
        <w:rPr>
          <w:color w:val="auto"/>
        </w:rPr>
        <w:t xml:space="preserve">To provide advice and guidance throughout the development of regional strategy and key </w:t>
      </w:r>
    </w:p>
    <w:p w14:paraId="5EA2F52C" w14:textId="455C8886" w:rsidR="00F64D36" w:rsidRPr="00B47E7E" w:rsidRDefault="008C623E" w:rsidP="00F64D36">
      <w:pPr>
        <w:pStyle w:val="Default"/>
        <w:rPr>
          <w:color w:val="auto"/>
        </w:rPr>
      </w:pPr>
      <w:r w:rsidRPr="00B47E7E">
        <w:rPr>
          <w:color w:val="auto"/>
        </w:rPr>
        <w:t xml:space="preserve">     </w:t>
      </w:r>
      <w:r w:rsidR="00F64D36" w:rsidRPr="00B47E7E">
        <w:rPr>
          <w:color w:val="auto"/>
        </w:rPr>
        <w:t>investment initiatives.</w:t>
      </w:r>
    </w:p>
    <w:p w14:paraId="2BCE4166" w14:textId="77777777" w:rsidR="00171047" w:rsidRDefault="00F64D36" w:rsidP="00F64D36">
      <w:pPr>
        <w:pStyle w:val="Default"/>
        <w:rPr>
          <w:color w:val="auto"/>
        </w:rPr>
      </w:pPr>
      <w:r w:rsidRPr="00B47E7E">
        <w:rPr>
          <w:color w:val="auto"/>
        </w:rPr>
        <w:t xml:space="preserve">j) </w:t>
      </w:r>
      <w:r w:rsidR="008C623E" w:rsidRPr="00B47E7E">
        <w:rPr>
          <w:color w:val="auto"/>
        </w:rPr>
        <w:t xml:space="preserve"> </w:t>
      </w:r>
      <w:r w:rsidRPr="00B47E7E">
        <w:rPr>
          <w:color w:val="auto"/>
        </w:rPr>
        <w:t xml:space="preserve">To provide thought, leadership, insight and intelligence across the region and in relation </w:t>
      </w:r>
    </w:p>
    <w:p w14:paraId="2CA47047" w14:textId="64A43D31" w:rsidR="00F64D36" w:rsidRPr="00B47E7E" w:rsidRDefault="00171047" w:rsidP="00F64D36">
      <w:pPr>
        <w:pStyle w:val="Default"/>
        <w:rPr>
          <w:color w:val="auto"/>
        </w:rPr>
      </w:pPr>
      <w:r>
        <w:rPr>
          <w:color w:val="auto"/>
        </w:rPr>
        <w:t xml:space="preserve">     </w:t>
      </w:r>
      <w:r w:rsidR="00F64D36" w:rsidRPr="00B47E7E">
        <w:rPr>
          <w:color w:val="auto"/>
        </w:rPr>
        <w:t>to external markets and political policy environments.</w:t>
      </w:r>
    </w:p>
    <w:p w14:paraId="788995CC" w14:textId="77777777" w:rsidR="00F75726" w:rsidRPr="00B47E7E" w:rsidRDefault="00F75726" w:rsidP="00F64D36">
      <w:pPr>
        <w:pStyle w:val="Default"/>
        <w:rPr>
          <w:color w:val="auto"/>
        </w:rPr>
      </w:pPr>
    </w:p>
    <w:p w14:paraId="0BE3D869" w14:textId="0393BC76" w:rsidR="00F64D36" w:rsidRPr="00B47E7E" w:rsidRDefault="00F64D36" w:rsidP="00F64D36">
      <w:pPr>
        <w:pStyle w:val="Default"/>
        <w:rPr>
          <w:color w:val="auto"/>
        </w:rPr>
      </w:pPr>
      <w:r w:rsidRPr="00B47E7E">
        <w:rPr>
          <w:color w:val="auto"/>
        </w:rPr>
        <w:t xml:space="preserve">Private Sector Representatives shall be entitled to attend any sub-committee of the </w:t>
      </w:r>
      <w:r w:rsidR="00F03BCE">
        <w:rPr>
          <w:color w:val="auto"/>
        </w:rPr>
        <w:t>SWWCJC</w:t>
      </w:r>
      <w:r w:rsidR="00370516" w:rsidRPr="00B47E7E">
        <w:rPr>
          <w:color w:val="auto"/>
        </w:rPr>
        <w:t xml:space="preserve"> </w:t>
      </w:r>
      <w:r w:rsidRPr="00B47E7E">
        <w:rPr>
          <w:color w:val="auto"/>
        </w:rPr>
        <w:t xml:space="preserve">to contribute (in a non-voting capacity) at the request of the Chief Executive of the </w:t>
      </w:r>
      <w:r w:rsidR="00F03BCE">
        <w:rPr>
          <w:color w:val="auto"/>
        </w:rPr>
        <w:t>SWWCJC</w:t>
      </w:r>
      <w:r w:rsidR="00370516" w:rsidRPr="00B47E7E">
        <w:rPr>
          <w:color w:val="auto"/>
        </w:rPr>
        <w:t>.</w:t>
      </w:r>
    </w:p>
    <w:p w14:paraId="6300CEE4" w14:textId="77777777" w:rsidR="005C6104" w:rsidRPr="00B47E7E" w:rsidRDefault="005C6104" w:rsidP="00F64D36">
      <w:pPr>
        <w:pStyle w:val="Default"/>
        <w:rPr>
          <w:color w:val="auto"/>
        </w:rPr>
      </w:pPr>
    </w:p>
    <w:p w14:paraId="7F05BBB3" w14:textId="77777777" w:rsidR="005C6104" w:rsidRDefault="005C6104" w:rsidP="00F64D36">
      <w:pPr>
        <w:pStyle w:val="Default"/>
        <w:rPr>
          <w:color w:val="auto"/>
          <w:sz w:val="22"/>
          <w:szCs w:val="22"/>
        </w:rPr>
      </w:pPr>
    </w:p>
    <w:p w14:paraId="0F63A697" w14:textId="77777777" w:rsidR="00B47E7E" w:rsidRDefault="00B47E7E" w:rsidP="00B47E7E">
      <w:pPr>
        <w:pStyle w:val="Default"/>
        <w:rPr>
          <w:b/>
          <w:bCs/>
          <w:color w:val="auto"/>
        </w:rPr>
      </w:pPr>
      <w:r w:rsidRPr="00B47E7E">
        <w:rPr>
          <w:b/>
          <w:bCs/>
          <w:color w:val="auto"/>
        </w:rPr>
        <w:t>The Role of Private Sector Advisory Board Member</w:t>
      </w:r>
    </w:p>
    <w:p w14:paraId="3B8442D1" w14:textId="77777777" w:rsidR="00171047" w:rsidRPr="00B47E7E" w:rsidRDefault="00171047" w:rsidP="00B47E7E">
      <w:pPr>
        <w:pStyle w:val="Default"/>
        <w:rPr>
          <w:b/>
          <w:bCs/>
          <w:color w:val="auto"/>
        </w:rPr>
      </w:pPr>
    </w:p>
    <w:p w14:paraId="60A298EA" w14:textId="088A2B47" w:rsidR="00B73E08" w:rsidRPr="00B47E7E" w:rsidRDefault="00B47E7E" w:rsidP="00B47E7E">
      <w:pPr>
        <w:pStyle w:val="Default"/>
        <w:rPr>
          <w:color w:val="auto"/>
        </w:rPr>
      </w:pPr>
      <w:r w:rsidRPr="00B47E7E">
        <w:rPr>
          <w:color w:val="auto"/>
        </w:rPr>
        <w:t xml:space="preserve">The </w:t>
      </w:r>
      <w:proofErr w:type="gramStart"/>
      <w:r w:rsidR="00F03BCE">
        <w:rPr>
          <w:color w:val="auto"/>
        </w:rPr>
        <w:t>South West</w:t>
      </w:r>
      <w:proofErr w:type="gramEnd"/>
      <w:r w:rsidR="00F03BCE">
        <w:rPr>
          <w:color w:val="auto"/>
        </w:rPr>
        <w:t xml:space="preserve"> Wales Corporate Joint Committee (SWWCJC)</w:t>
      </w:r>
      <w:r w:rsidRPr="00B47E7E">
        <w:rPr>
          <w:color w:val="auto"/>
        </w:rPr>
        <w:t xml:space="preserve"> are seeking to appoint up to </w:t>
      </w:r>
      <w:r w:rsidR="003E76B6" w:rsidRPr="003E76B6">
        <w:rPr>
          <w:color w:val="auto"/>
        </w:rPr>
        <w:t>twelve</w:t>
      </w:r>
      <w:r w:rsidRPr="00B47E7E">
        <w:rPr>
          <w:color w:val="auto"/>
        </w:rPr>
        <w:t xml:space="preserve"> members forming the Private Sector Advisory </w:t>
      </w:r>
      <w:r w:rsidR="00171047">
        <w:rPr>
          <w:color w:val="auto"/>
        </w:rPr>
        <w:t>Board</w:t>
      </w:r>
      <w:r w:rsidRPr="00B47E7E">
        <w:rPr>
          <w:color w:val="auto"/>
        </w:rPr>
        <w:t xml:space="preserve"> (PSA</w:t>
      </w:r>
      <w:r w:rsidR="00171047">
        <w:rPr>
          <w:color w:val="auto"/>
        </w:rPr>
        <w:t>B</w:t>
      </w:r>
      <w:r w:rsidRPr="00B47E7E">
        <w:rPr>
          <w:color w:val="auto"/>
        </w:rPr>
        <w:t>)</w:t>
      </w:r>
      <w:r w:rsidR="0056622C">
        <w:rPr>
          <w:color w:val="auto"/>
        </w:rPr>
        <w:t xml:space="preserve"> to support the </w:t>
      </w:r>
      <w:r w:rsidR="00B73E08" w:rsidRPr="00B73E08">
        <w:rPr>
          <w:color w:val="auto"/>
        </w:rPr>
        <w:t>vision for South West Wales 2035.</w:t>
      </w:r>
    </w:p>
    <w:p w14:paraId="191A6834" w14:textId="77777777" w:rsidR="005C6104" w:rsidRDefault="005C6104" w:rsidP="00F64D36">
      <w:pPr>
        <w:pStyle w:val="Default"/>
        <w:rPr>
          <w:color w:val="auto"/>
          <w:sz w:val="22"/>
          <w:szCs w:val="22"/>
        </w:rPr>
      </w:pPr>
    </w:p>
    <w:p w14:paraId="4AACFFD6" w14:textId="77777777" w:rsidR="005C6104" w:rsidRDefault="005C6104" w:rsidP="00F64D36">
      <w:pPr>
        <w:pStyle w:val="Default"/>
        <w:rPr>
          <w:color w:val="auto"/>
          <w:sz w:val="22"/>
          <w:szCs w:val="22"/>
        </w:rPr>
      </w:pPr>
    </w:p>
    <w:p w14:paraId="3EDB4DE8" w14:textId="77777777" w:rsidR="005C6104" w:rsidRDefault="005C6104" w:rsidP="00F64D36">
      <w:pPr>
        <w:pStyle w:val="Default"/>
        <w:rPr>
          <w:color w:val="auto"/>
          <w:sz w:val="22"/>
          <w:szCs w:val="22"/>
        </w:rPr>
      </w:pPr>
    </w:p>
    <w:p w14:paraId="42029020" w14:textId="77777777" w:rsidR="005C6104" w:rsidRDefault="005C6104" w:rsidP="00F64D36">
      <w:pPr>
        <w:pStyle w:val="Default"/>
        <w:rPr>
          <w:color w:val="auto"/>
          <w:sz w:val="22"/>
          <w:szCs w:val="22"/>
        </w:rPr>
      </w:pPr>
    </w:p>
    <w:p w14:paraId="3461CA0C" w14:textId="77777777" w:rsidR="005C6104" w:rsidRDefault="005C6104" w:rsidP="00F64D36">
      <w:pPr>
        <w:pStyle w:val="Default"/>
        <w:rPr>
          <w:color w:val="auto"/>
          <w:sz w:val="22"/>
          <w:szCs w:val="22"/>
        </w:rPr>
      </w:pPr>
    </w:p>
    <w:p w14:paraId="213A0923" w14:textId="77777777" w:rsidR="005C6104" w:rsidRDefault="005C6104" w:rsidP="00F64D36">
      <w:pPr>
        <w:pStyle w:val="Default"/>
        <w:rPr>
          <w:color w:val="auto"/>
          <w:sz w:val="22"/>
          <w:szCs w:val="22"/>
        </w:rPr>
      </w:pPr>
    </w:p>
    <w:p w14:paraId="447B3947" w14:textId="77777777" w:rsidR="005C6104" w:rsidRDefault="005C6104" w:rsidP="00F64D36">
      <w:pPr>
        <w:pStyle w:val="Default"/>
        <w:rPr>
          <w:color w:val="auto"/>
          <w:sz w:val="22"/>
          <w:szCs w:val="22"/>
        </w:rPr>
      </w:pPr>
    </w:p>
    <w:p w14:paraId="34B13B48" w14:textId="77777777" w:rsidR="005C6104" w:rsidRDefault="005C6104" w:rsidP="00F64D36">
      <w:pPr>
        <w:pStyle w:val="Default"/>
        <w:rPr>
          <w:color w:val="auto"/>
          <w:sz w:val="22"/>
          <w:szCs w:val="22"/>
        </w:rPr>
      </w:pPr>
    </w:p>
    <w:p w14:paraId="3189541F" w14:textId="77777777" w:rsidR="005C6104" w:rsidRDefault="005C6104" w:rsidP="00F64D36">
      <w:pPr>
        <w:pStyle w:val="Default"/>
        <w:rPr>
          <w:color w:val="auto"/>
          <w:sz w:val="22"/>
          <w:szCs w:val="22"/>
        </w:rPr>
      </w:pPr>
    </w:p>
    <w:p w14:paraId="2EBDE77B" w14:textId="77777777" w:rsidR="005C6104" w:rsidRDefault="005C6104" w:rsidP="00F64D36">
      <w:pPr>
        <w:pStyle w:val="Default"/>
        <w:rPr>
          <w:color w:val="auto"/>
          <w:sz w:val="22"/>
          <w:szCs w:val="22"/>
        </w:rPr>
      </w:pPr>
    </w:p>
    <w:p w14:paraId="1D5C8433" w14:textId="014860D6" w:rsidR="00F64D36" w:rsidRPr="004613EC" w:rsidRDefault="00F64D36" w:rsidP="0047069B">
      <w:pPr>
        <w:pStyle w:val="Default"/>
        <w:rPr>
          <w:color w:val="auto"/>
          <w:sz w:val="22"/>
          <w:szCs w:val="22"/>
        </w:rPr>
      </w:pPr>
    </w:p>
    <w:p w14:paraId="4BC19A0D" w14:textId="785BABD9" w:rsidR="00826ECF" w:rsidRPr="00262DDE" w:rsidRDefault="0047069B" w:rsidP="00262DDE">
      <w:pPr>
        <w:pStyle w:val="Heading2"/>
        <w:rPr>
          <w:rFonts w:ascii="Arial" w:hAnsi="Arial" w:cs="Arial"/>
          <w:b/>
          <w:bCs/>
          <w:color w:val="000000" w:themeColor="text1"/>
          <w:sz w:val="24"/>
          <w:szCs w:val="24"/>
        </w:rPr>
      </w:pPr>
      <w:bookmarkStart w:id="14" w:name="_Toc170372014"/>
      <w:r w:rsidRPr="005C6104">
        <w:rPr>
          <w:rFonts w:ascii="Arial" w:hAnsi="Arial" w:cs="Arial"/>
          <w:b/>
          <w:bCs/>
          <w:color w:val="000000" w:themeColor="text1"/>
          <w:sz w:val="24"/>
          <w:szCs w:val="24"/>
        </w:rPr>
        <w:t>Selection Criteria</w:t>
      </w:r>
      <w:bookmarkEnd w:id="14"/>
      <w:r w:rsidRPr="005C6104">
        <w:rPr>
          <w:rFonts w:ascii="Arial" w:hAnsi="Arial" w:cs="Arial"/>
          <w:b/>
          <w:bCs/>
          <w:color w:val="000000" w:themeColor="text1"/>
          <w:sz w:val="24"/>
          <w:szCs w:val="24"/>
        </w:rPr>
        <w:t xml:space="preserve"> </w:t>
      </w:r>
    </w:p>
    <w:p w14:paraId="299D621A" w14:textId="4B5D36A0" w:rsidR="0047069B" w:rsidRPr="00FB6135" w:rsidRDefault="0047069B" w:rsidP="0047069B">
      <w:pPr>
        <w:pStyle w:val="Default"/>
        <w:rPr>
          <w:color w:val="auto"/>
        </w:rPr>
      </w:pPr>
      <w:r w:rsidRPr="00FB6135">
        <w:rPr>
          <w:color w:val="auto"/>
        </w:rPr>
        <w:t xml:space="preserve">All </w:t>
      </w:r>
      <w:r w:rsidR="00826ECF" w:rsidRPr="00FB6135">
        <w:rPr>
          <w:color w:val="auto"/>
        </w:rPr>
        <w:t xml:space="preserve">expressions of interest </w:t>
      </w:r>
      <w:r w:rsidRPr="00FB6135">
        <w:rPr>
          <w:color w:val="auto"/>
        </w:rPr>
        <w:t xml:space="preserve">will be assessed against the following criteria: </w:t>
      </w:r>
    </w:p>
    <w:p w14:paraId="5158D21C" w14:textId="77777777" w:rsidR="00C66355" w:rsidRPr="009F52F7" w:rsidRDefault="00C66355" w:rsidP="0047069B">
      <w:pPr>
        <w:pStyle w:val="Default"/>
        <w:rPr>
          <w:b/>
          <w:bCs/>
          <w:color w:val="auto"/>
        </w:rPr>
      </w:pPr>
    </w:p>
    <w:p w14:paraId="15C950E5" w14:textId="2A8527E9" w:rsidR="0047069B" w:rsidRPr="009F52F7" w:rsidRDefault="0047069B" w:rsidP="0047069B">
      <w:pPr>
        <w:pStyle w:val="Default"/>
        <w:rPr>
          <w:b/>
          <w:bCs/>
          <w:color w:val="auto"/>
        </w:rPr>
      </w:pPr>
      <w:r w:rsidRPr="009F52F7">
        <w:rPr>
          <w:b/>
          <w:bCs/>
          <w:color w:val="auto"/>
        </w:rPr>
        <w:t xml:space="preserve">Essential Experience, Skills and Attributes </w:t>
      </w:r>
    </w:p>
    <w:p w14:paraId="1B28FC19" w14:textId="77777777" w:rsidR="00C66355" w:rsidRPr="00FB6135" w:rsidRDefault="00C66355" w:rsidP="0047069B">
      <w:pPr>
        <w:pStyle w:val="Default"/>
        <w:rPr>
          <w:color w:val="auto"/>
        </w:rPr>
      </w:pPr>
    </w:p>
    <w:p w14:paraId="673125AC" w14:textId="6BA5A683" w:rsidR="0047069B" w:rsidRPr="00FB6135" w:rsidRDefault="0047069B" w:rsidP="000E6C7B">
      <w:pPr>
        <w:pStyle w:val="Default"/>
        <w:numPr>
          <w:ilvl w:val="0"/>
          <w:numId w:val="3"/>
        </w:numPr>
        <w:rPr>
          <w:color w:val="auto"/>
        </w:rPr>
      </w:pPr>
      <w:r w:rsidRPr="00FB6135">
        <w:rPr>
          <w:color w:val="auto"/>
        </w:rPr>
        <w:t xml:space="preserve">Knowledge and experience in </w:t>
      </w:r>
      <w:r w:rsidR="00C66355" w:rsidRPr="00FB6135">
        <w:rPr>
          <w:color w:val="auto"/>
        </w:rPr>
        <w:t xml:space="preserve">Transport, Planning &amp; Land Use and Energy. We would also be interested in hearing from you if you have a </w:t>
      </w:r>
      <w:proofErr w:type="spellStart"/>
      <w:r w:rsidR="00C66355" w:rsidRPr="00FB6135">
        <w:rPr>
          <w:color w:val="auto"/>
        </w:rPr>
        <w:t>specialism</w:t>
      </w:r>
      <w:proofErr w:type="spellEnd"/>
      <w:r w:rsidR="00C66355" w:rsidRPr="00FB6135">
        <w:rPr>
          <w:color w:val="auto"/>
        </w:rPr>
        <w:t xml:space="preserve"> in additional areas, including (but not limited to) the construction, digital, creative and tourism sectors.</w:t>
      </w:r>
    </w:p>
    <w:p w14:paraId="637F386F" w14:textId="77777777" w:rsidR="0047069B" w:rsidRPr="00FB6135" w:rsidRDefault="0047069B" w:rsidP="000E6C7B">
      <w:pPr>
        <w:pStyle w:val="Default"/>
        <w:rPr>
          <w:color w:val="auto"/>
        </w:rPr>
      </w:pPr>
    </w:p>
    <w:p w14:paraId="22A4EB51" w14:textId="32706EE4" w:rsidR="0047069B" w:rsidRPr="00FB6135" w:rsidRDefault="0047069B" w:rsidP="000E6C7B">
      <w:pPr>
        <w:pStyle w:val="Default"/>
        <w:numPr>
          <w:ilvl w:val="0"/>
          <w:numId w:val="3"/>
        </w:numPr>
        <w:rPr>
          <w:color w:val="auto"/>
        </w:rPr>
      </w:pPr>
      <w:r w:rsidRPr="00FB6135">
        <w:rPr>
          <w:color w:val="auto"/>
        </w:rPr>
        <w:t>Strong private sector experience</w:t>
      </w:r>
      <w:r w:rsidR="00533801" w:rsidRPr="00FB6135">
        <w:rPr>
          <w:color w:val="auto"/>
        </w:rPr>
        <w:t>.</w:t>
      </w:r>
      <w:r w:rsidRPr="00FB6135">
        <w:rPr>
          <w:color w:val="auto"/>
        </w:rPr>
        <w:t xml:space="preserve"> </w:t>
      </w:r>
    </w:p>
    <w:p w14:paraId="2BE458F8" w14:textId="77777777" w:rsidR="0047069B" w:rsidRPr="00FB6135" w:rsidRDefault="0047069B" w:rsidP="000E6C7B">
      <w:pPr>
        <w:pStyle w:val="Default"/>
        <w:rPr>
          <w:color w:val="auto"/>
        </w:rPr>
      </w:pPr>
    </w:p>
    <w:p w14:paraId="7235F410" w14:textId="26575E7E" w:rsidR="0047069B" w:rsidRPr="00FB6135" w:rsidRDefault="0047069B" w:rsidP="000E6C7B">
      <w:pPr>
        <w:pStyle w:val="Default"/>
        <w:numPr>
          <w:ilvl w:val="0"/>
          <w:numId w:val="3"/>
        </w:numPr>
        <w:rPr>
          <w:color w:val="auto"/>
        </w:rPr>
      </w:pPr>
      <w:r w:rsidRPr="00FB6135">
        <w:rPr>
          <w:color w:val="auto"/>
        </w:rPr>
        <w:t xml:space="preserve">Strong leadership and partnership ethos </w:t>
      </w:r>
    </w:p>
    <w:p w14:paraId="1AE0FF14" w14:textId="77777777" w:rsidR="0047069B" w:rsidRPr="00FB6135" w:rsidRDefault="0047069B" w:rsidP="000E6C7B">
      <w:pPr>
        <w:pStyle w:val="Default"/>
        <w:rPr>
          <w:color w:val="auto"/>
        </w:rPr>
      </w:pPr>
    </w:p>
    <w:p w14:paraId="44A66015" w14:textId="1E5AF174" w:rsidR="0047069B" w:rsidRPr="00FB6135" w:rsidRDefault="0047069B" w:rsidP="000E6C7B">
      <w:pPr>
        <w:pStyle w:val="Default"/>
        <w:numPr>
          <w:ilvl w:val="0"/>
          <w:numId w:val="3"/>
        </w:numPr>
        <w:rPr>
          <w:color w:val="auto"/>
        </w:rPr>
      </w:pPr>
      <w:r w:rsidRPr="00FB6135">
        <w:rPr>
          <w:color w:val="auto"/>
        </w:rPr>
        <w:t>Demonstrate an understanding of the wider strategic environment and take account of this when making recommendations</w:t>
      </w:r>
      <w:r w:rsidR="00533801" w:rsidRPr="00FB6135">
        <w:rPr>
          <w:color w:val="auto"/>
        </w:rPr>
        <w:t>.</w:t>
      </w:r>
      <w:r w:rsidRPr="00FB6135">
        <w:rPr>
          <w:color w:val="auto"/>
        </w:rPr>
        <w:t xml:space="preserve"> </w:t>
      </w:r>
    </w:p>
    <w:p w14:paraId="3DC0D9D9" w14:textId="77777777" w:rsidR="0047069B" w:rsidRPr="00FB6135" w:rsidRDefault="0047069B" w:rsidP="000E6C7B">
      <w:pPr>
        <w:pStyle w:val="Default"/>
        <w:rPr>
          <w:color w:val="auto"/>
        </w:rPr>
      </w:pPr>
    </w:p>
    <w:p w14:paraId="2A7239F7" w14:textId="21EDB3B4" w:rsidR="0047069B" w:rsidRPr="00FB6135" w:rsidRDefault="0047069B" w:rsidP="000E6C7B">
      <w:pPr>
        <w:pStyle w:val="Default"/>
        <w:numPr>
          <w:ilvl w:val="0"/>
          <w:numId w:val="3"/>
        </w:numPr>
        <w:rPr>
          <w:color w:val="auto"/>
        </w:rPr>
      </w:pPr>
      <w:r w:rsidRPr="00FB6135">
        <w:rPr>
          <w:color w:val="auto"/>
        </w:rPr>
        <w:t>The ability to convey complex messages to a variety of audiences</w:t>
      </w:r>
      <w:r w:rsidR="00533801" w:rsidRPr="00FB6135">
        <w:rPr>
          <w:color w:val="auto"/>
        </w:rPr>
        <w:t>.</w:t>
      </w:r>
      <w:r w:rsidRPr="00FB6135">
        <w:rPr>
          <w:color w:val="auto"/>
        </w:rPr>
        <w:t xml:space="preserve"> </w:t>
      </w:r>
    </w:p>
    <w:p w14:paraId="7B26944A" w14:textId="77777777" w:rsidR="0047069B" w:rsidRPr="00FB6135" w:rsidRDefault="0047069B" w:rsidP="0047069B">
      <w:pPr>
        <w:pStyle w:val="Default"/>
        <w:rPr>
          <w:color w:val="auto"/>
        </w:rPr>
      </w:pPr>
    </w:p>
    <w:p w14:paraId="1213D9BD" w14:textId="004F8085" w:rsidR="0047069B" w:rsidRPr="00FB6135" w:rsidRDefault="0047069B" w:rsidP="0047069B">
      <w:pPr>
        <w:pStyle w:val="Default"/>
        <w:rPr>
          <w:color w:val="auto"/>
        </w:rPr>
      </w:pPr>
      <w:r w:rsidRPr="00FB6135">
        <w:rPr>
          <w:color w:val="auto"/>
        </w:rPr>
        <w:t xml:space="preserve">The </w:t>
      </w:r>
      <w:r w:rsidR="00F03BCE">
        <w:rPr>
          <w:color w:val="auto"/>
        </w:rPr>
        <w:t>SWWCJC</w:t>
      </w:r>
      <w:r w:rsidRPr="00FB6135">
        <w:rPr>
          <w:color w:val="auto"/>
        </w:rPr>
        <w:t xml:space="preserve"> recognises the importance of developing and growing the Welsh language and welcomes applications from candidates who can demonstrate their capability to work in </w:t>
      </w:r>
      <w:r w:rsidRPr="004E0261">
        <w:rPr>
          <w:color w:val="auto"/>
        </w:rPr>
        <w:t>either English or Welsh.</w:t>
      </w:r>
      <w:r w:rsidRPr="00FB6135">
        <w:rPr>
          <w:color w:val="auto"/>
        </w:rPr>
        <w:t xml:space="preserve"> </w:t>
      </w:r>
    </w:p>
    <w:p w14:paraId="60FA5D64" w14:textId="77777777" w:rsidR="00D941C7" w:rsidRPr="00FB6135" w:rsidRDefault="00D941C7" w:rsidP="0047069B">
      <w:pPr>
        <w:pStyle w:val="Default"/>
        <w:rPr>
          <w:color w:val="auto"/>
        </w:rPr>
      </w:pPr>
    </w:p>
    <w:p w14:paraId="4755B212" w14:textId="77777777" w:rsidR="0062023D" w:rsidRPr="001F15FF" w:rsidRDefault="0062023D" w:rsidP="001F15FF">
      <w:pPr>
        <w:pStyle w:val="Heading3"/>
        <w:rPr>
          <w:rFonts w:ascii="Arial" w:hAnsi="Arial" w:cs="Arial"/>
          <w:b/>
          <w:bCs/>
          <w:color w:val="000000" w:themeColor="text1"/>
        </w:rPr>
      </w:pPr>
      <w:bookmarkStart w:id="15" w:name="_Toc170372015"/>
      <w:r w:rsidRPr="001F15FF">
        <w:rPr>
          <w:rFonts w:ascii="Arial" w:hAnsi="Arial" w:cs="Arial"/>
          <w:b/>
          <w:bCs/>
          <w:color w:val="000000" w:themeColor="text1"/>
        </w:rPr>
        <w:t>Meeting Schedules</w:t>
      </w:r>
      <w:bookmarkEnd w:id="15"/>
      <w:r w:rsidRPr="001F15FF">
        <w:rPr>
          <w:rFonts w:ascii="Arial" w:hAnsi="Arial" w:cs="Arial"/>
          <w:b/>
          <w:bCs/>
          <w:color w:val="000000" w:themeColor="text1"/>
        </w:rPr>
        <w:t xml:space="preserve"> </w:t>
      </w:r>
    </w:p>
    <w:p w14:paraId="3D9D310F" w14:textId="40389F01" w:rsidR="0062023D" w:rsidRPr="0062023D" w:rsidRDefault="0062023D" w:rsidP="0062023D">
      <w:pPr>
        <w:autoSpaceDE w:val="0"/>
        <w:autoSpaceDN w:val="0"/>
        <w:adjustRightInd w:val="0"/>
        <w:spacing w:after="0" w:line="240" w:lineRule="auto"/>
        <w:rPr>
          <w:rFonts w:ascii="Arial" w:hAnsi="Arial" w:cs="Arial"/>
          <w:sz w:val="24"/>
          <w:szCs w:val="24"/>
        </w:rPr>
      </w:pPr>
      <w:r w:rsidRPr="0062023D">
        <w:rPr>
          <w:rFonts w:ascii="Arial" w:hAnsi="Arial" w:cs="Arial"/>
          <w:sz w:val="24"/>
          <w:szCs w:val="24"/>
        </w:rPr>
        <w:t xml:space="preserve">The Advisory Board shall meet every quarter subject to any additional meetings that shall be called to address specific matters. Where a special meeting is required, this will be convened by the Chief Executive of the </w:t>
      </w:r>
      <w:r w:rsidR="00F03BCE">
        <w:rPr>
          <w:rFonts w:ascii="Arial" w:hAnsi="Arial" w:cs="Arial"/>
          <w:sz w:val="24"/>
          <w:szCs w:val="24"/>
        </w:rPr>
        <w:t>SWWCJC</w:t>
      </w:r>
      <w:r w:rsidRPr="0062023D">
        <w:rPr>
          <w:rFonts w:ascii="Arial" w:hAnsi="Arial" w:cs="Arial"/>
          <w:sz w:val="24"/>
          <w:szCs w:val="24"/>
        </w:rPr>
        <w:t>. Unless notified to the contrary, all meetings shall take place remotely via Microsoft TEAMS.</w:t>
      </w:r>
    </w:p>
    <w:p w14:paraId="526FE217" w14:textId="77777777" w:rsidR="0062023D" w:rsidRPr="0062023D" w:rsidRDefault="0062023D" w:rsidP="0062023D">
      <w:pPr>
        <w:autoSpaceDE w:val="0"/>
        <w:autoSpaceDN w:val="0"/>
        <w:adjustRightInd w:val="0"/>
        <w:spacing w:after="0" w:line="240" w:lineRule="auto"/>
        <w:rPr>
          <w:rFonts w:ascii="Arial" w:hAnsi="Arial" w:cs="Arial"/>
          <w:b/>
          <w:bCs/>
          <w:sz w:val="24"/>
          <w:szCs w:val="24"/>
        </w:rPr>
      </w:pPr>
    </w:p>
    <w:p w14:paraId="29417DCC" w14:textId="77777777" w:rsidR="0062023D" w:rsidRPr="001F15FF" w:rsidRDefault="0062023D" w:rsidP="001F15FF">
      <w:pPr>
        <w:pStyle w:val="Heading3"/>
        <w:rPr>
          <w:rFonts w:ascii="Arial" w:hAnsi="Arial" w:cs="Arial"/>
          <w:b/>
          <w:bCs/>
          <w:color w:val="000000" w:themeColor="text1"/>
        </w:rPr>
      </w:pPr>
      <w:bookmarkStart w:id="16" w:name="_Toc170372016"/>
      <w:r w:rsidRPr="001F15FF">
        <w:rPr>
          <w:rFonts w:ascii="Arial" w:hAnsi="Arial" w:cs="Arial"/>
          <w:b/>
          <w:bCs/>
          <w:color w:val="000000" w:themeColor="text1"/>
        </w:rPr>
        <w:t>Remuneration</w:t>
      </w:r>
      <w:bookmarkEnd w:id="16"/>
      <w:r w:rsidRPr="001F15FF">
        <w:rPr>
          <w:rFonts w:ascii="Arial" w:hAnsi="Arial" w:cs="Arial"/>
          <w:b/>
          <w:bCs/>
          <w:color w:val="000000" w:themeColor="text1"/>
        </w:rPr>
        <w:t xml:space="preserve"> </w:t>
      </w:r>
    </w:p>
    <w:p w14:paraId="5083D519" w14:textId="33D38646" w:rsidR="0062023D" w:rsidRPr="0062023D" w:rsidRDefault="0062023D" w:rsidP="0062023D">
      <w:pPr>
        <w:autoSpaceDE w:val="0"/>
        <w:autoSpaceDN w:val="0"/>
        <w:adjustRightInd w:val="0"/>
        <w:spacing w:after="0" w:line="240" w:lineRule="auto"/>
        <w:rPr>
          <w:rFonts w:ascii="Arial" w:hAnsi="Arial" w:cs="Arial"/>
          <w:sz w:val="24"/>
          <w:szCs w:val="24"/>
        </w:rPr>
      </w:pPr>
      <w:r w:rsidRPr="0062023D">
        <w:rPr>
          <w:rFonts w:ascii="Arial" w:hAnsi="Arial" w:cs="Arial"/>
          <w:sz w:val="24"/>
          <w:szCs w:val="24"/>
        </w:rPr>
        <w:t>Appointed advisors and co-</w:t>
      </w:r>
      <w:proofErr w:type="spellStart"/>
      <w:r w:rsidRPr="0062023D">
        <w:rPr>
          <w:rFonts w:ascii="Arial" w:hAnsi="Arial" w:cs="Arial"/>
          <w:sz w:val="24"/>
          <w:szCs w:val="24"/>
        </w:rPr>
        <w:t>optees</w:t>
      </w:r>
      <w:proofErr w:type="spellEnd"/>
      <w:r w:rsidRPr="0062023D">
        <w:rPr>
          <w:rFonts w:ascii="Arial" w:hAnsi="Arial" w:cs="Arial"/>
          <w:sz w:val="24"/>
          <w:szCs w:val="24"/>
        </w:rPr>
        <w:t xml:space="preserve"> would be non-remunerated posts but would be able to claim expenses such as travelling expenses, which are within the </w:t>
      </w:r>
      <w:r w:rsidR="00F03BCE">
        <w:rPr>
          <w:rFonts w:ascii="Arial" w:hAnsi="Arial" w:cs="Arial"/>
          <w:sz w:val="24"/>
          <w:szCs w:val="24"/>
        </w:rPr>
        <w:t>SWWCJC</w:t>
      </w:r>
      <w:r w:rsidRPr="0062023D">
        <w:rPr>
          <w:rFonts w:ascii="Arial" w:hAnsi="Arial" w:cs="Arial"/>
          <w:sz w:val="24"/>
          <w:szCs w:val="24"/>
        </w:rPr>
        <w:t xml:space="preserve"> </w:t>
      </w:r>
      <w:r w:rsidR="00AF3A00" w:rsidRPr="0062023D">
        <w:rPr>
          <w:rFonts w:ascii="Arial" w:hAnsi="Arial" w:cs="Arial"/>
          <w:sz w:val="24"/>
          <w:szCs w:val="24"/>
        </w:rPr>
        <w:t>budget,</w:t>
      </w:r>
      <w:r w:rsidRPr="0062023D">
        <w:rPr>
          <w:rFonts w:ascii="Arial" w:hAnsi="Arial" w:cs="Arial"/>
          <w:sz w:val="24"/>
          <w:szCs w:val="24"/>
        </w:rPr>
        <w:t xml:space="preserve"> </w:t>
      </w:r>
      <w:r w:rsidR="00C274C3">
        <w:rPr>
          <w:rFonts w:ascii="Arial" w:hAnsi="Arial" w:cs="Arial"/>
          <w:sz w:val="24"/>
          <w:szCs w:val="24"/>
        </w:rPr>
        <w:t>however,</w:t>
      </w:r>
      <w:r w:rsidRPr="0062023D">
        <w:rPr>
          <w:rFonts w:ascii="Arial" w:hAnsi="Arial" w:cs="Arial"/>
          <w:sz w:val="24"/>
          <w:szCs w:val="24"/>
        </w:rPr>
        <w:t xml:space="preserve"> it is anticipated that the majority of such meetings will take place virtually. The </w:t>
      </w:r>
      <w:r w:rsidR="00F03BCE">
        <w:rPr>
          <w:rFonts w:ascii="Arial" w:hAnsi="Arial" w:cs="Arial"/>
          <w:sz w:val="24"/>
          <w:szCs w:val="24"/>
        </w:rPr>
        <w:t>SWWCJC</w:t>
      </w:r>
      <w:r w:rsidR="006B2128">
        <w:rPr>
          <w:rFonts w:ascii="Arial" w:hAnsi="Arial" w:cs="Arial"/>
          <w:sz w:val="24"/>
          <w:szCs w:val="24"/>
        </w:rPr>
        <w:t xml:space="preserve"> </w:t>
      </w:r>
      <w:r w:rsidRPr="0062023D">
        <w:rPr>
          <w:rFonts w:ascii="Arial" w:hAnsi="Arial" w:cs="Arial"/>
          <w:sz w:val="24"/>
          <w:szCs w:val="24"/>
        </w:rPr>
        <w:t xml:space="preserve">has an expenses protocol in place. </w:t>
      </w:r>
    </w:p>
    <w:p w14:paraId="6C92FFB0" w14:textId="77777777" w:rsidR="0062023D" w:rsidRPr="0062023D" w:rsidRDefault="0062023D" w:rsidP="0062023D">
      <w:pPr>
        <w:autoSpaceDE w:val="0"/>
        <w:autoSpaceDN w:val="0"/>
        <w:adjustRightInd w:val="0"/>
        <w:spacing w:after="0" w:line="240" w:lineRule="auto"/>
        <w:rPr>
          <w:rFonts w:ascii="Arial" w:hAnsi="Arial" w:cs="Arial"/>
          <w:b/>
          <w:bCs/>
          <w:sz w:val="24"/>
          <w:szCs w:val="24"/>
        </w:rPr>
      </w:pPr>
    </w:p>
    <w:p w14:paraId="5E67FA72" w14:textId="77777777" w:rsidR="0062023D" w:rsidRPr="001F15FF" w:rsidRDefault="0062023D" w:rsidP="001F15FF">
      <w:pPr>
        <w:pStyle w:val="Heading3"/>
        <w:rPr>
          <w:rFonts w:ascii="Arial" w:hAnsi="Arial" w:cs="Arial"/>
          <w:b/>
          <w:bCs/>
          <w:color w:val="000000" w:themeColor="text1"/>
        </w:rPr>
      </w:pPr>
      <w:bookmarkStart w:id="17" w:name="_Toc170372017"/>
      <w:r w:rsidRPr="001F15FF">
        <w:rPr>
          <w:rFonts w:ascii="Arial" w:hAnsi="Arial" w:cs="Arial"/>
          <w:b/>
          <w:bCs/>
          <w:color w:val="000000" w:themeColor="text1"/>
        </w:rPr>
        <w:t xml:space="preserve">Training and </w:t>
      </w:r>
      <w:proofErr w:type="gramStart"/>
      <w:r w:rsidRPr="001F15FF">
        <w:rPr>
          <w:rFonts w:ascii="Arial" w:hAnsi="Arial" w:cs="Arial"/>
          <w:b/>
          <w:bCs/>
          <w:color w:val="000000" w:themeColor="text1"/>
        </w:rPr>
        <w:t>advisors</w:t>
      </w:r>
      <w:proofErr w:type="gramEnd"/>
      <w:r w:rsidRPr="001F15FF">
        <w:rPr>
          <w:rFonts w:ascii="Arial" w:hAnsi="Arial" w:cs="Arial"/>
          <w:b/>
          <w:bCs/>
          <w:color w:val="000000" w:themeColor="text1"/>
        </w:rPr>
        <w:t xml:space="preserve"> agreement</w:t>
      </w:r>
      <w:bookmarkEnd w:id="17"/>
    </w:p>
    <w:p w14:paraId="55FFDCD3" w14:textId="1F0B2B79" w:rsidR="0062023D" w:rsidRPr="0062023D" w:rsidRDefault="0062023D" w:rsidP="0062023D">
      <w:pPr>
        <w:autoSpaceDE w:val="0"/>
        <w:autoSpaceDN w:val="0"/>
        <w:adjustRightInd w:val="0"/>
        <w:spacing w:after="0" w:line="240" w:lineRule="auto"/>
        <w:rPr>
          <w:rFonts w:ascii="Arial" w:hAnsi="Arial" w:cs="Arial"/>
          <w:sz w:val="24"/>
          <w:szCs w:val="24"/>
        </w:rPr>
      </w:pPr>
      <w:r w:rsidRPr="0062023D">
        <w:rPr>
          <w:rFonts w:ascii="Arial" w:hAnsi="Arial" w:cs="Arial"/>
          <w:sz w:val="24"/>
          <w:szCs w:val="24"/>
        </w:rPr>
        <w:t xml:space="preserve">A targeted / bespoke training package will be provided by the </w:t>
      </w:r>
      <w:r w:rsidR="00F03BCE">
        <w:rPr>
          <w:rFonts w:ascii="Arial" w:hAnsi="Arial" w:cs="Arial"/>
          <w:sz w:val="24"/>
          <w:szCs w:val="24"/>
        </w:rPr>
        <w:t>SWWCJC</w:t>
      </w:r>
      <w:r w:rsidRPr="0062023D">
        <w:rPr>
          <w:rFonts w:ascii="Arial" w:hAnsi="Arial" w:cs="Arial"/>
          <w:sz w:val="24"/>
          <w:szCs w:val="24"/>
        </w:rPr>
        <w:t>.</w:t>
      </w:r>
    </w:p>
    <w:p w14:paraId="53C77CB1" w14:textId="14AC4844" w:rsidR="0062023D" w:rsidRPr="0062023D" w:rsidRDefault="0062023D" w:rsidP="0062023D">
      <w:pPr>
        <w:autoSpaceDE w:val="0"/>
        <w:autoSpaceDN w:val="0"/>
        <w:adjustRightInd w:val="0"/>
        <w:spacing w:after="0" w:line="240" w:lineRule="auto"/>
        <w:rPr>
          <w:rFonts w:ascii="Arial" w:hAnsi="Arial" w:cs="Arial"/>
          <w:sz w:val="24"/>
          <w:szCs w:val="24"/>
        </w:rPr>
      </w:pPr>
      <w:r w:rsidRPr="0062023D">
        <w:rPr>
          <w:rFonts w:ascii="Arial" w:hAnsi="Arial" w:cs="Arial"/>
          <w:sz w:val="24"/>
          <w:szCs w:val="24"/>
        </w:rPr>
        <w:t xml:space="preserve">Measures are needed to ensure that any conflict of interest that might arise from an advisory role is properly managed and administered. Accordingly, all private sector representatives will be asked to sign an Advisor Agreement obliging them to comply with the basic principles of the Members Code of Conduct that co-opted members must agree to. </w:t>
      </w:r>
    </w:p>
    <w:p w14:paraId="27077DAD" w14:textId="77777777" w:rsidR="0062023D" w:rsidRPr="0062023D" w:rsidRDefault="0062023D" w:rsidP="0062023D">
      <w:pPr>
        <w:autoSpaceDE w:val="0"/>
        <w:autoSpaceDN w:val="0"/>
        <w:adjustRightInd w:val="0"/>
        <w:spacing w:after="0" w:line="240" w:lineRule="auto"/>
        <w:rPr>
          <w:rFonts w:ascii="Arial" w:hAnsi="Arial" w:cs="Arial"/>
          <w:b/>
          <w:bCs/>
          <w:sz w:val="24"/>
          <w:szCs w:val="24"/>
        </w:rPr>
      </w:pPr>
    </w:p>
    <w:p w14:paraId="5F30D62C" w14:textId="77777777" w:rsidR="007F2C3D" w:rsidRPr="00FB6135" w:rsidRDefault="007F2C3D" w:rsidP="0047069B">
      <w:pPr>
        <w:pStyle w:val="Default"/>
        <w:rPr>
          <w:b/>
          <w:bCs/>
          <w:color w:val="auto"/>
        </w:rPr>
      </w:pPr>
    </w:p>
    <w:p w14:paraId="4A191AA9" w14:textId="77777777" w:rsidR="007F2C3D" w:rsidRPr="00FB6135" w:rsidRDefault="007F2C3D" w:rsidP="0047069B">
      <w:pPr>
        <w:pStyle w:val="Default"/>
        <w:rPr>
          <w:b/>
          <w:bCs/>
          <w:color w:val="auto"/>
        </w:rPr>
      </w:pPr>
    </w:p>
    <w:p w14:paraId="263213A5" w14:textId="77777777" w:rsidR="000E0D2D" w:rsidRPr="00FB6135" w:rsidRDefault="000E0D2D" w:rsidP="0047069B">
      <w:pPr>
        <w:pStyle w:val="Default"/>
        <w:rPr>
          <w:b/>
          <w:bCs/>
          <w:color w:val="auto"/>
        </w:rPr>
      </w:pPr>
    </w:p>
    <w:p w14:paraId="1D06136E" w14:textId="09DBD7B8" w:rsidR="0047069B" w:rsidRPr="00FB6135" w:rsidRDefault="0047069B" w:rsidP="00EA700A">
      <w:pPr>
        <w:pStyle w:val="Heading2"/>
        <w:rPr>
          <w:rFonts w:ascii="Arial" w:hAnsi="Arial" w:cs="Arial"/>
          <w:b/>
          <w:bCs/>
          <w:color w:val="000000" w:themeColor="text1"/>
          <w:sz w:val="24"/>
          <w:szCs w:val="24"/>
        </w:rPr>
      </w:pPr>
      <w:bookmarkStart w:id="18" w:name="_Toc170372018"/>
      <w:r w:rsidRPr="00FB6135">
        <w:rPr>
          <w:rFonts w:ascii="Arial" w:hAnsi="Arial" w:cs="Arial"/>
          <w:b/>
          <w:bCs/>
          <w:color w:val="000000" w:themeColor="text1"/>
          <w:sz w:val="24"/>
          <w:szCs w:val="24"/>
        </w:rPr>
        <w:t>Selection Process</w:t>
      </w:r>
      <w:bookmarkEnd w:id="18"/>
    </w:p>
    <w:p w14:paraId="04E82163" w14:textId="389A376E" w:rsidR="00B12D95" w:rsidRDefault="00D06F27" w:rsidP="00D06F27">
      <w:pPr>
        <w:pStyle w:val="Default"/>
        <w:rPr>
          <w:color w:val="auto"/>
        </w:rPr>
      </w:pPr>
      <w:r w:rsidRPr="00FB6135">
        <w:rPr>
          <w:color w:val="auto"/>
        </w:rPr>
        <w:t xml:space="preserve">Applications will be considered by a panel of representatives, and subsequently interviewed by stakeholders and officers of the </w:t>
      </w:r>
      <w:r w:rsidR="00F03BCE">
        <w:rPr>
          <w:color w:val="auto"/>
        </w:rPr>
        <w:t>SWWCJC</w:t>
      </w:r>
      <w:r w:rsidRPr="00FB6135">
        <w:rPr>
          <w:color w:val="auto"/>
        </w:rPr>
        <w:t>.</w:t>
      </w:r>
      <w:r w:rsidR="000B3DF5" w:rsidRPr="00FB6135">
        <w:rPr>
          <w:color w:val="auto"/>
        </w:rPr>
        <w:t xml:space="preserve"> </w:t>
      </w:r>
      <w:r w:rsidRPr="00FB6135">
        <w:rPr>
          <w:color w:val="auto"/>
        </w:rPr>
        <w:t xml:space="preserve">A report will be produced to the </w:t>
      </w:r>
      <w:r w:rsidR="00F03BCE">
        <w:rPr>
          <w:color w:val="auto"/>
        </w:rPr>
        <w:t>SWWCJC</w:t>
      </w:r>
      <w:r w:rsidR="00E242AF">
        <w:rPr>
          <w:color w:val="auto"/>
        </w:rPr>
        <w:t xml:space="preserve"> </w:t>
      </w:r>
      <w:r w:rsidRPr="00FB6135">
        <w:rPr>
          <w:color w:val="auto"/>
        </w:rPr>
        <w:t>to then confirm overall appointments.</w:t>
      </w:r>
    </w:p>
    <w:p w14:paraId="62B79E5F" w14:textId="77777777" w:rsidR="00B12D95" w:rsidRDefault="00B12D95" w:rsidP="00D06F27">
      <w:pPr>
        <w:pStyle w:val="Default"/>
        <w:rPr>
          <w:color w:val="auto"/>
        </w:rPr>
      </w:pPr>
    </w:p>
    <w:p w14:paraId="71456F0E" w14:textId="55E3DA77" w:rsidR="0066129E" w:rsidRPr="00FB6135" w:rsidRDefault="00CD6ADA" w:rsidP="00D06F27">
      <w:pPr>
        <w:pStyle w:val="Default"/>
        <w:rPr>
          <w:color w:val="auto"/>
        </w:rPr>
      </w:pPr>
      <w:r w:rsidRPr="00A0259D">
        <w:rPr>
          <w:color w:val="auto"/>
        </w:rPr>
        <w:t xml:space="preserve">It is intended that the recruitment process is concluded </w:t>
      </w:r>
      <w:r w:rsidR="0026422F" w:rsidRPr="00A0259D">
        <w:rPr>
          <w:color w:val="auto"/>
        </w:rPr>
        <w:t>by</w:t>
      </w:r>
      <w:r w:rsidR="0026422F">
        <w:rPr>
          <w:color w:val="auto"/>
        </w:rPr>
        <w:t xml:space="preserve"> </w:t>
      </w:r>
      <w:proofErr w:type="spellStart"/>
      <w:r w:rsidR="0026422F" w:rsidRPr="00A0259D">
        <w:rPr>
          <w:color w:val="auto"/>
        </w:rPr>
        <w:t>mid September</w:t>
      </w:r>
      <w:proofErr w:type="spellEnd"/>
      <w:r w:rsidR="0026422F" w:rsidRPr="00A0259D">
        <w:rPr>
          <w:color w:val="auto"/>
        </w:rPr>
        <w:t xml:space="preserve"> 2024.</w:t>
      </w:r>
      <w:r w:rsidR="0026422F">
        <w:rPr>
          <w:color w:val="auto"/>
        </w:rPr>
        <w:t xml:space="preserve"> </w:t>
      </w:r>
      <w:r w:rsidRPr="00FB6135">
        <w:rPr>
          <w:color w:val="auto"/>
        </w:rPr>
        <w:t xml:space="preserve"> </w:t>
      </w:r>
    </w:p>
    <w:p w14:paraId="16BF0264" w14:textId="38CB7891" w:rsidR="00BB2018" w:rsidRPr="00FB6135" w:rsidRDefault="00BB2018" w:rsidP="00D06F27">
      <w:pPr>
        <w:pStyle w:val="Default"/>
        <w:rPr>
          <w:color w:val="auto"/>
        </w:rPr>
      </w:pPr>
    </w:p>
    <w:p w14:paraId="3E8991A9" w14:textId="77777777" w:rsidR="00DE1612" w:rsidRPr="00FB6135" w:rsidRDefault="00DE1612" w:rsidP="00D06F27">
      <w:pPr>
        <w:pStyle w:val="Default"/>
        <w:rPr>
          <w:b/>
          <w:bCs/>
          <w:color w:val="auto"/>
        </w:rPr>
      </w:pPr>
    </w:p>
    <w:p w14:paraId="641208E9" w14:textId="77777777" w:rsidR="00DE1612" w:rsidRPr="00FB6135" w:rsidRDefault="00DE1612" w:rsidP="00D06F27">
      <w:pPr>
        <w:pStyle w:val="Default"/>
        <w:rPr>
          <w:b/>
          <w:bCs/>
          <w:color w:val="auto"/>
        </w:rPr>
      </w:pPr>
    </w:p>
    <w:p w14:paraId="4352F4B8" w14:textId="4EC633EC" w:rsidR="00BB2018" w:rsidRPr="00FB6135" w:rsidRDefault="00BB2018" w:rsidP="00D06F27">
      <w:pPr>
        <w:pStyle w:val="Default"/>
      </w:pPr>
    </w:p>
    <w:sectPr w:rsidR="00BB2018" w:rsidRPr="00FB6135" w:rsidSect="00EC0DAB">
      <w:headerReference w:type="default" r:id="rId13"/>
      <w:footerReference w:type="default" r:id="rId14"/>
      <w:headerReference w:type="first" r:id="rId15"/>
      <w:footerReference w:type="first" r:id="rId16"/>
      <w:pgSz w:w="11906" w:h="16838"/>
      <w:pgMar w:top="1440" w:right="707"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8E01" w14:textId="77777777" w:rsidR="001B3D1D" w:rsidRDefault="001B3D1D" w:rsidP="00A35356">
      <w:pPr>
        <w:spacing w:after="0" w:line="240" w:lineRule="auto"/>
      </w:pPr>
      <w:r>
        <w:separator/>
      </w:r>
    </w:p>
  </w:endnote>
  <w:endnote w:type="continuationSeparator" w:id="0">
    <w:p w14:paraId="6D417EF9" w14:textId="77777777" w:rsidR="001B3D1D" w:rsidRDefault="001B3D1D" w:rsidP="00A35356">
      <w:pPr>
        <w:spacing w:after="0" w:line="240" w:lineRule="auto"/>
      </w:pPr>
      <w:r>
        <w:continuationSeparator/>
      </w:r>
    </w:p>
  </w:endnote>
  <w:endnote w:type="continuationNotice" w:id="1">
    <w:p w14:paraId="17AE0F5B" w14:textId="77777777" w:rsidR="001B3D1D" w:rsidRDefault="001B3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655419"/>
      <w:docPartObj>
        <w:docPartGallery w:val="Page Numbers (Bottom of Page)"/>
        <w:docPartUnique/>
      </w:docPartObj>
    </w:sdtPr>
    <w:sdtEndPr>
      <w:rPr>
        <w:noProof/>
      </w:rPr>
    </w:sdtEndPr>
    <w:sdtContent>
      <w:p w14:paraId="5A309378" w14:textId="5609F1AA" w:rsidR="00AB53DF" w:rsidRDefault="00F03BCE" w:rsidP="00AB53DF">
        <w:pPr>
          <w:pStyle w:val="Footer"/>
        </w:pPr>
        <w:proofErr w:type="gramStart"/>
        <w:r>
          <w:rPr>
            <w:sz w:val="20"/>
            <w:szCs w:val="20"/>
          </w:rPr>
          <w:t>South West</w:t>
        </w:r>
        <w:proofErr w:type="gramEnd"/>
        <w:r>
          <w:rPr>
            <w:sz w:val="20"/>
            <w:szCs w:val="20"/>
          </w:rPr>
          <w:t xml:space="preserve"> Wales Corporate Joint Committee (SWWCJC)</w:t>
        </w:r>
        <w:r w:rsidR="00A511C7" w:rsidRPr="00AB53DF">
          <w:rPr>
            <w:sz w:val="20"/>
            <w:szCs w:val="20"/>
          </w:rPr>
          <w:t xml:space="preserve"> Private Sector Advisory Board </w:t>
        </w:r>
        <w:r w:rsidR="00AB53DF" w:rsidRPr="00AB53DF">
          <w:rPr>
            <w:sz w:val="20"/>
            <w:szCs w:val="20"/>
          </w:rPr>
          <w:t>-Guidance and Specification version 2 March 2024</w:t>
        </w:r>
        <w:r w:rsidR="00AB53DF">
          <w:t xml:space="preserve">                                  </w:t>
        </w:r>
      </w:p>
      <w:p w14:paraId="56080867" w14:textId="1ACAE3EF" w:rsidR="00A35356" w:rsidRDefault="00AB53DF" w:rsidP="00AB53DF">
        <w:pPr>
          <w:pStyle w:val="Footer"/>
        </w:pPr>
        <w:r>
          <w:t xml:space="preserve">                                                                                                                                                                                              </w:t>
        </w:r>
        <w:r w:rsidR="00A35356">
          <w:fldChar w:fldCharType="begin"/>
        </w:r>
        <w:r w:rsidR="00A35356">
          <w:instrText xml:space="preserve"> PAGE   \* MERGEFORMAT </w:instrText>
        </w:r>
        <w:r w:rsidR="00A35356">
          <w:fldChar w:fldCharType="separate"/>
        </w:r>
        <w:r w:rsidR="00826ECF">
          <w:rPr>
            <w:noProof/>
          </w:rPr>
          <w:t>4</w:t>
        </w:r>
        <w:r w:rsidR="00A35356">
          <w:rPr>
            <w:noProof/>
          </w:rPr>
          <w:fldChar w:fldCharType="end"/>
        </w:r>
      </w:p>
    </w:sdtContent>
  </w:sdt>
  <w:p w14:paraId="381F1936" w14:textId="77777777" w:rsidR="00A35356" w:rsidRDefault="00A3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E0FB" w14:textId="77777777" w:rsidR="009407E2" w:rsidRDefault="00940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C8A7" w14:textId="77777777" w:rsidR="001B3D1D" w:rsidRDefault="001B3D1D" w:rsidP="00A35356">
      <w:pPr>
        <w:spacing w:after="0" w:line="240" w:lineRule="auto"/>
      </w:pPr>
      <w:r>
        <w:separator/>
      </w:r>
    </w:p>
  </w:footnote>
  <w:footnote w:type="continuationSeparator" w:id="0">
    <w:p w14:paraId="5D171432" w14:textId="77777777" w:rsidR="001B3D1D" w:rsidRDefault="001B3D1D" w:rsidP="00A35356">
      <w:pPr>
        <w:spacing w:after="0" w:line="240" w:lineRule="auto"/>
      </w:pPr>
      <w:r>
        <w:continuationSeparator/>
      </w:r>
    </w:p>
  </w:footnote>
  <w:footnote w:type="continuationNotice" w:id="1">
    <w:p w14:paraId="034CA513" w14:textId="77777777" w:rsidR="001B3D1D" w:rsidRDefault="001B3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5C71" w14:textId="600E9D89" w:rsidR="00826ECF" w:rsidRPr="00826ECF" w:rsidRDefault="00826ECF" w:rsidP="00826ECF">
    <w:pPr>
      <w:pStyle w:val="Header"/>
      <w:jc w:val="right"/>
      <w:rPr>
        <w:u w:val="single"/>
      </w:rPr>
    </w:pPr>
  </w:p>
  <w:p w14:paraId="7418FDFC" w14:textId="3C1BC567" w:rsidR="00A35356" w:rsidRDefault="00826ECF" w:rsidP="00826ECF">
    <w:pPr>
      <w:pStyle w:val="Header"/>
      <w:jc w:val="right"/>
    </w:pPr>
    <w:r w:rsidRPr="00826ECF">
      <w:rPr>
        <w:rFonts w:ascii="Arial" w:hAnsi="Arial" w:cs="Arial"/>
        <w:bCs/>
        <w:noProof/>
        <w:lang w:eastAsia="en-GB"/>
      </w:rPr>
      <w:drawing>
        <wp:inline distT="0" distB="0" distL="0" distR="0" wp14:anchorId="1070DC82" wp14:editId="54C823C5">
          <wp:extent cx="2299435" cy="558172"/>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C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9514" cy="560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F81" w14:textId="0AFFE4A1" w:rsidR="00F040B6" w:rsidRDefault="00F040B6" w:rsidP="00F040B6">
    <w:pPr>
      <w:pStyle w:val="Header"/>
      <w:jc w:val="right"/>
    </w:pPr>
    <w:r w:rsidRPr="00826ECF">
      <w:rPr>
        <w:rFonts w:ascii="Arial" w:hAnsi="Arial" w:cs="Arial"/>
        <w:bCs/>
        <w:noProof/>
        <w:lang w:eastAsia="en-GB"/>
      </w:rPr>
      <w:drawing>
        <wp:inline distT="0" distB="0" distL="0" distR="0" wp14:anchorId="15F2B980" wp14:editId="1BC32225">
          <wp:extent cx="2299435" cy="558172"/>
          <wp:effectExtent l="0" t="0" r="5715" b="0"/>
          <wp:docPr id="456042647" name="Picture 456042647" descr="A purple and green leaf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42647" name="Picture 456042647" descr="A purple and green leaf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9514" cy="560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9BD"/>
    <w:multiLevelType w:val="hybridMultilevel"/>
    <w:tmpl w:val="040807BA"/>
    <w:lvl w:ilvl="0" w:tplc="34A4E6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A719B"/>
    <w:multiLevelType w:val="hybridMultilevel"/>
    <w:tmpl w:val="5432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123BC"/>
    <w:multiLevelType w:val="hybridMultilevel"/>
    <w:tmpl w:val="444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163DB5"/>
    <w:multiLevelType w:val="hybridMultilevel"/>
    <w:tmpl w:val="03C2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003111">
    <w:abstractNumId w:val="2"/>
  </w:num>
  <w:num w:numId="2" w16cid:durableId="652149403">
    <w:abstractNumId w:val="0"/>
  </w:num>
  <w:num w:numId="3" w16cid:durableId="1591502991">
    <w:abstractNumId w:val="1"/>
  </w:num>
  <w:num w:numId="4" w16cid:durableId="1483933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9E"/>
    <w:rsid w:val="0001604F"/>
    <w:rsid w:val="00044570"/>
    <w:rsid w:val="00053E3D"/>
    <w:rsid w:val="000559FF"/>
    <w:rsid w:val="00077E50"/>
    <w:rsid w:val="00083EEF"/>
    <w:rsid w:val="000B3DF5"/>
    <w:rsid w:val="000B5588"/>
    <w:rsid w:val="000C1075"/>
    <w:rsid w:val="000D4B1D"/>
    <w:rsid w:val="000E0D2D"/>
    <w:rsid w:val="000E6C7B"/>
    <w:rsid w:val="000F2B4E"/>
    <w:rsid w:val="001272C8"/>
    <w:rsid w:val="00140EEE"/>
    <w:rsid w:val="00161C15"/>
    <w:rsid w:val="00171047"/>
    <w:rsid w:val="00180D91"/>
    <w:rsid w:val="00181430"/>
    <w:rsid w:val="001845EA"/>
    <w:rsid w:val="00196C7B"/>
    <w:rsid w:val="001A77C9"/>
    <w:rsid w:val="001B3D1D"/>
    <w:rsid w:val="001C1F3B"/>
    <w:rsid w:val="001F15FF"/>
    <w:rsid w:val="00204787"/>
    <w:rsid w:val="00262DDE"/>
    <w:rsid w:val="0026422F"/>
    <w:rsid w:val="00267D8B"/>
    <w:rsid w:val="00267DD6"/>
    <w:rsid w:val="00283560"/>
    <w:rsid w:val="002A3712"/>
    <w:rsid w:val="002C0A71"/>
    <w:rsid w:val="002D4BD9"/>
    <w:rsid w:val="002F7475"/>
    <w:rsid w:val="00302546"/>
    <w:rsid w:val="003046D3"/>
    <w:rsid w:val="003202F4"/>
    <w:rsid w:val="00333475"/>
    <w:rsid w:val="00334D24"/>
    <w:rsid w:val="003466BA"/>
    <w:rsid w:val="00353501"/>
    <w:rsid w:val="00356633"/>
    <w:rsid w:val="00370516"/>
    <w:rsid w:val="00370628"/>
    <w:rsid w:val="003803D9"/>
    <w:rsid w:val="00380818"/>
    <w:rsid w:val="003813A2"/>
    <w:rsid w:val="00385D1B"/>
    <w:rsid w:val="003A7367"/>
    <w:rsid w:val="003B44CC"/>
    <w:rsid w:val="003B5A5E"/>
    <w:rsid w:val="003E76B6"/>
    <w:rsid w:val="004613EC"/>
    <w:rsid w:val="004675C5"/>
    <w:rsid w:val="0047069B"/>
    <w:rsid w:val="004941A5"/>
    <w:rsid w:val="004943C4"/>
    <w:rsid w:val="004A50C5"/>
    <w:rsid w:val="004B2338"/>
    <w:rsid w:val="004E0261"/>
    <w:rsid w:val="004E0E5A"/>
    <w:rsid w:val="004F259C"/>
    <w:rsid w:val="004F3E35"/>
    <w:rsid w:val="00500F7E"/>
    <w:rsid w:val="00502895"/>
    <w:rsid w:val="005048ED"/>
    <w:rsid w:val="00533801"/>
    <w:rsid w:val="005411B7"/>
    <w:rsid w:val="0056622C"/>
    <w:rsid w:val="00567EA2"/>
    <w:rsid w:val="00571B32"/>
    <w:rsid w:val="00584417"/>
    <w:rsid w:val="005912B4"/>
    <w:rsid w:val="005A1DC4"/>
    <w:rsid w:val="005B1252"/>
    <w:rsid w:val="005C6037"/>
    <w:rsid w:val="005C6104"/>
    <w:rsid w:val="005E5145"/>
    <w:rsid w:val="00603230"/>
    <w:rsid w:val="0062023D"/>
    <w:rsid w:val="00620C4E"/>
    <w:rsid w:val="00621F87"/>
    <w:rsid w:val="00632A77"/>
    <w:rsid w:val="006346B9"/>
    <w:rsid w:val="0066129E"/>
    <w:rsid w:val="006664B0"/>
    <w:rsid w:val="00671FCD"/>
    <w:rsid w:val="00685A96"/>
    <w:rsid w:val="006A4049"/>
    <w:rsid w:val="006A4378"/>
    <w:rsid w:val="006B2128"/>
    <w:rsid w:val="006C489D"/>
    <w:rsid w:val="0074009A"/>
    <w:rsid w:val="00772CD3"/>
    <w:rsid w:val="007C0714"/>
    <w:rsid w:val="007E2850"/>
    <w:rsid w:val="007E79E4"/>
    <w:rsid w:val="007F2C3D"/>
    <w:rsid w:val="00826ECF"/>
    <w:rsid w:val="008377CF"/>
    <w:rsid w:val="00847283"/>
    <w:rsid w:val="0086472B"/>
    <w:rsid w:val="00876D16"/>
    <w:rsid w:val="008A226B"/>
    <w:rsid w:val="008B711B"/>
    <w:rsid w:val="008C623E"/>
    <w:rsid w:val="008C7A0C"/>
    <w:rsid w:val="008E3059"/>
    <w:rsid w:val="008F303E"/>
    <w:rsid w:val="00910216"/>
    <w:rsid w:val="00915518"/>
    <w:rsid w:val="00935BFD"/>
    <w:rsid w:val="009407E2"/>
    <w:rsid w:val="00940ECC"/>
    <w:rsid w:val="0096651D"/>
    <w:rsid w:val="0099798D"/>
    <w:rsid w:val="009F52F7"/>
    <w:rsid w:val="009F7033"/>
    <w:rsid w:val="00A0259D"/>
    <w:rsid w:val="00A31B85"/>
    <w:rsid w:val="00A32BB4"/>
    <w:rsid w:val="00A35356"/>
    <w:rsid w:val="00A511C7"/>
    <w:rsid w:val="00A539E4"/>
    <w:rsid w:val="00A55B5D"/>
    <w:rsid w:val="00A55D3D"/>
    <w:rsid w:val="00A74387"/>
    <w:rsid w:val="00A91790"/>
    <w:rsid w:val="00A93AA8"/>
    <w:rsid w:val="00AB2D21"/>
    <w:rsid w:val="00AB53DF"/>
    <w:rsid w:val="00AC0046"/>
    <w:rsid w:val="00AF3A00"/>
    <w:rsid w:val="00B006BE"/>
    <w:rsid w:val="00B01549"/>
    <w:rsid w:val="00B11B94"/>
    <w:rsid w:val="00B12D95"/>
    <w:rsid w:val="00B145FA"/>
    <w:rsid w:val="00B260D7"/>
    <w:rsid w:val="00B41F52"/>
    <w:rsid w:val="00B45E67"/>
    <w:rsid w:val="00B47E7E"/>
    <w:rsid w:val="00B655B8"/>
    <w:rsid w:val="00B73E08"/>
    <w:rsid w:val="00B84B6F"/>
    <w:rsid w:val="00B85087"/>
    <w:rsid w:val="00BA433D"/>
    <w:rsid w:val="00BB2018"/>
    <w:rsid w:val="00BF1B29"/>
    <w:rsid w:val="00C274C3"/>
    <w:rsid w:val="00C34D96"/>
    <w:rsid w:val="00C35B53"/>
    <w:rsid w:val="00C46764"/>
    <w:rsid w:val="00C54B92"/>
    <w:rsid w:val="00C60DBF"/>
    <w:rsid w:val="00C66355"/>
    <w:rsid w:val="00C96748"/>
    <w:rsid w:val="00CC31E7"/>
    <w:rsid w:val="00CC5101"/>
    <w:rsid w:val="00CD6ADA"/>
    <w:rsid w:val="00D06F27"/>
    <w:rsid w:val="00D214EC"/>
    <w:rsid w:val="00D5020F"/>
    <w:rsid w:val="00D5087C"/>
    <w:rsid w:val="00D55E31"/>
    <w:rsid w:val="00D74484"/>
    <w:rsid w:val="00D77F68"/>
    <w:rsid w:val="00D81009"/>
    <w:rsid w:val="00D902B7"/>
    <w:rsid w:val="00D941C7"/>
    <w:rsid w:val="00DD5DCC"/>
    <w:rsid w:val="00DE1612"/>
    <w:rsid w:val="00DF485D"/>
    <w:rsid w:val="00E0320D"/>
    <w:rsid w:val="00E13453"/>
    <w:rsid w:val="00E242AF"/>
    <w:rsid w:val="00E3104F"/>
    <w:rsid w:val="00E31A24"/>
    <w:rsid w:val="00E42DEF"/>
    <w:rsid w:val="00E56678"/>
    <w:rsid w:val="00E61663"/>
    <w:rsid w:val="00E87EEA"/>
    <w:rsid w:val="00EA070C"/>
    <w:rsid w:val="00EA700A"/>
    <w:rsid w:val="00EC0DAB"/>
    <w:rsid w:val="00EE7F86"/>
    <w:rsid w:val="00F03BCE"/>
    <w:rsid w:val="00F040B6"/>
    <w:rsid w:val="00F224A4"/>
    <w:rsid w:val="00F2622F"/>
    <w:rsid w:val="00F336B2"/>
    <w:rsid w:val="00F56914"/>
    <w:rsid w:val="00F64D36"/>
    <w:rsid w:val="00F75726"/>
    <w:rsid w:val="00FA6F72"/>
    <w:rsid w:val="00FB08F6"/>
    <w:rsid w:val="00FB24D9"/>
    <w:rsid w:val="00FB6135"/>
    <w:rsid w:val="00FD5944"/>
    <w:rsid w:val="00FE47CC"/>
    <w:rsid w:val="00FF2D3D"/>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EA3C"/>
  <w15:chartTrackingRefBased/>
  <w15:docId w15:val="{5D067EAC-A58C-47D4-BB3D-0A9828B7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B6"/>
  </w:style>
  <w:style w:type="paragraph" w:styleId="Heading1">
    <w:name w:val="heading 1"/>
    <w:basedOn w:val="Normal"/>
    <w:next w:val="Normal"/>
    <w:link w:val="Heading1Char"/>
    <w:uiPriority w:val="9"/>
    <w:qFormat/>
    <w:rsid w:val="00140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E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1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69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3501"/>
    <w:rPr>
      <w:color w:val="0563C1" w:themeColor="hyperlink"/>
      <w:u w:val="single"/>
    </w:rPr>
  </w:style>
  <w:style w:type="character" w:customStyle="1" w:styleId="UnresolvedMention1">
    <w:name w:val="Unresolved Mention1"/>
    <w:basedOn w:val="DefaultParagraphFont"/>
    <w:uiPriority w:val="99"/>
    <w:semiHidden/>
    <w:unhideWhenUsed/>
    <w:rsid w:val="00353501"/>
    <w:rPr>
      <w:color w:val="605E5C"/>
      <w:shd w:val="clear" w:color="auto" w:fill="E1DFDD"/>
    </w:rPr>
  </w:style>
  <w:style w:type="paragraph" w:styleId="Header">
    <w:name w:val="header"/>
    <w:basedOn w:val="Normal"/>
    <w:link w:val="HeaderChar"/>
    <w:uiPriority w:val="99"/>
    <w:unhideWhenUsed/>
    <w:rsid w:val="00A35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356"/>
  </w:style>
  <w:style w:type="paragraph" w:styleId="Footer">
    <w:name w:val="footer"/>
    <w:basedOn w:val="Normal"/>
    <w:link w:val="FooterChar"/>
    <w:uiPriority w:val="99"/>
    <w:unhideWhenUsed/>
    <w:rsid w:val="00A35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56"/>
  </w:style>
  <w:style w:type="paragraph" w:styleId="ListParagraph">
    <w:name w:val="List Paragraph"/>
    <w:basedOn w:val="Normal"/>
    <w:uiPriority w:val="34"/>
    <w:qFormat/>
    <w:rsid w:val="003046D3"/>
    <w:pPr>
      <w:ind w:left="720"/>
      <w:contextualSpacing/>
    </w:pPr>
  </w:style>
  <w:style w:type="table" w:styleId="TableGrid">
    <w:name w:val="Table Grid"/>
    <w:basedOn w:val="TableNormal"/>
    <w:uiPriority w:val="39"/>
    <w:rsid w:val="0030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845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845EA"/>
    <w:rPr>
      <w:rFonts w:ascii="Calibri" w:hAnsi="Calibri"/>
      <w:szCs w:val="21"/>
    </w:rPr>
  </w:style>
  <w:style w:type="character" w:styleId="FollowedHyperlink">
    <w:name w:val="FollowedHyperlink"/>
    <w:basedOn w:val="DefaultParagraphFont"/>
    <w:uiPriority w:val="99"/>
    <w:semiHidden/>
    <w:unhideWhenUsed/>
    <w:rsid w:val="00826ECF"/>
    <w:rPr>
      <w:color w:val="954F72" w:themeColor="followedHyperlink"/>
      <w:u w:val="single"/>
    </w:rPr>
  </w:style>
  <w:style w:type="character" w:customStyle="1" w:styleId="Heading1Char">
    <w:name w:val="Heading 1 Char"/>
    <w:basedOn w:val="DefaultParagraphFont"/>
    <w:link w:val="Heading1"/>
    <w:uiPriority w:val="9"/>
    <w:rsid w:val="00140E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0EEE"/>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F040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40B6"/>
    <w:rPr>
      <w:rFonts w:eastAsiaTheme="minorEastAsia"/>
      <w:lang w:val="en-US"/>
    </w:rPr>
  </w:style>
  <w:style w:type="paragraph" w:styleId="TOC1">
    <w:name w:val="toc 1"/>
    <w:basedOn w:val="Normal"/>
    <w:next w:val="Normal"/>
    <w:autoRedefine/>
    <w:uiPriority w:val="39"/>
    <w:unhideWhenUsed/>
    <w:rsid w:val="00603230"/>
    <w:pPr>
      <w:spacing w:after="100"/>
    </w:pPr>
  </w:style>
  <w:style w:type="paragraph" w:styleId="TOC2">
    <w:name w:val="toc 2"/>
    <w:basedOn w:val="Normal"/>
    <w:next w:val="Normal"/>
    <w:autoRedefine/>
    <w:uiPriority w:val="39"/>
    <w:unhideWhenUsed/>
    <w:rsid w:val="00603230"/>
    <w:pPr>
      <w:spacing w:after="100"/>
      <w:ind w:left="220"/>
    </w:pPr>
  </w:style>
  <w:style w:type="character" w:customStyle="1" w:styleId="Heading3Char">
    <w:name w:val="Heading 3 Char"/>
    <w:basedOn w:val="DefaultParagraphFont"/>
    <w:link w:val="Heading3"/>
    <w:uiPriority w:val="9"/>
    <w:rsid w:val="001F15F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A433D"/>
    <w:pPr>
      <w:spacing w:after="100"/>
      <w:ind w:left="440"/>
    </w:pPr>
  </w:style>
  <w:style w:type="character" w:styleId="UnresolvedMention">
    <w:name w:val="Unresolved Mention"/>
    <w:basedOn w:val="DefaultParagraphFont"/>
    <w:uiPriority w:val="99"/>
    <w:semiHidden/>
    <w:unhideWhenUsed/>
    <w:rsid w:val="003B4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mocracy.npt.gov.uk/documents/s81683/Advisers%20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06DD8150F740CFA3F23C85A7C16429"/>
        <w:category>
          <w:name w:val="General"/>
          <w:gallery w:val="placeholder"/>
        </w:category>
        <w:types>
          <w:type w:val="bbPlcHdr"/>
        </w:types>
        <w:behaviors>
          <w:behavior w:val="content"/>
        </w:behaviors>
        <w:guid w:val="{7F22FE15-569C-4165-8026-7BA8AA870D63}"/>
      </w:docPartPr>
      <w:docPartBody>
        <w:p w:rsidR="00F41D51" w:rsidRDefault="00E8641E" w:rsidP="00E8641E">
          <w:pPr>
            <w:pStyle w:val="A006DD8150F740CFA3F23C85A7C16429"/>
          </w:pPr>
          <w:r>
            <w:rPr>
              <w:color w:val="0F4761" w:themeColor="accent1" w:themeShade="BF"/>
              <w:sz w:val="24"/>
              <w:szCs w:val="24"/>
            </w:rPr>
            <w:t>[Company name]</w:t>
          </w:r>
        </w:p>
      </w:docPartBody>
    </w:docPart>
    <w:docPart>
      <w:docPartPr>
        <w:name w:val="CBBBD93E4AAC49B6A025F3E948A598E7"/>
        <w:category>
          <w:name w:val="General"/>
          <w:gallery w:val="placeholder"/>
        </w:category>
        <w:types>
          <w:type w:val="bbPlcHdr"/>
        </w:types>
        <w:behaviors>
          <w:behavior w:val="content"/>
        </w:behaviors>
        <w:guid w:val="{6E4FC8AB-DF01-4603-8408-B0F968C821D9}"/>
      </w:docPartPr>
      <w:docPartBody>
        <w:p w:rsidR="00F41D51" w:rsidRDefault="00E8641E" w:rsidP="00E8641E">
          <w:pPr>
            <w:pStyle w:val="CBBBD93E4AAC49B6A025F3E948A598E7"/>
          </w:pPr>
          <w:r>
            <w:rPr>
              <w:rFonts w:asciiTheme="majorHAnsi" w:eastAsiaTheme="majorEastAsia" w:hAnsiTheme="majorHAnsi" w:cstheme="majorBidi"/>
              <w:color w:val="156082" w:themeColor="accent1"/>
              <w:sz w:val="88"/>
              <w:szCs w:val="88"/>
            </w:rPr>
            <w:t>[Document title]</w:t>
          </w:r>
        </w:p>
      </w:docPartBody>
    </w:docPart>
    <w:docPart>
      <w:docPartPr>
        <w:name w:val="2A7E05278D3346A09CEC7AE5C0A34B28"/>
        <w:category>
          <w:name w:val="General"/>
          <w:gallery w:val="placeholder"/>
        </w:category>
        <w:types>
          <w:type w:val="bbPlcHdr"/>
        </w:types>
        <w:behaviors>
          <w:behavior w:val="content"/>
        </w:behaviors>
        <w:guid w:val="{32705CD2-7B01-4AB0-98A4-0D4727E846D8}"/>
      </w:docPartPr>
      <w:docPartBody>
        <w:p w:rsidR="00F41D51" w:rsidRDefault="00E8641E" w:rsidP="00E8641E">
          <w:pPr>
            <w:pStyle w:val="2A7E05278D3346A09CEC7AE5C0A34B28"/>
          </w:pPr>
          <w:r>
            <w:rPr>
              <w:color w:val="0F4761" w:themeColor="accent1" w:themeShade="BF"/>
              <w:sz w:val="24"/>
              <w:szCs w:val="24"/>
            </w:rPr>
            <w:t>[Document subtitle]</w:t>
          </w:r>
        </w:p>
      </w:docPartBody>
    </w:docPart>
    <w:docPart>
      <w:docPartPr>
        <w:name w:val="2184A379B1C7490A94A48B2A292BDA37"/>
        <w:category>
          <w:name w:val="General"/>
          <w:gallery w:val="placeholder"/>
        </w:category>
        <w:types>
          <w:type w:val="bbPlcHdr"/>
        </w:types>
        <w:behaviors>
          <w:behavior w:val="content"/>
        </w:behaviors>
        <w:guid w:val="{78265CD0-A3CA-408E-A419-D58A5627471D}"/>
      </w:docPartPr>
      <w:docPartBody>
        <w:p w:rsidR="000623A3" w:rsidRDefault="005C6ECA" w:rsidP="005C6ECA">
          <w:pPr>
            <w:pStyle w:val="2184A379B1C7490A94A48B2A292BDA37"/>
          </w:pPr>
          <w:r>
            <w:rPr>
              <w:color w:val="156082"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56"/>
    <w:rsid w:val="000559FF"/>
    <w:rsid w:val="000623A3"/>
    <w:rsid w:val="004E15CC"/>
    <w:rsid w:val="004F40F5"/>
    <w:rsid w:val="0057448A"/>
    <w:rsid w:val="005B5DF4"/>
    <w:rsid w:val="005C6ECA"/>
    <w:rsid w:val="005F4D9E"/>
    <w:rsid w:val="006A7CC3"/>
    <w:rsid w:val="008C4FB6"/>
    <w:rsid w:val="009B0CDA"/>
    <w:rsid w:val="00A23A56"/>
    <w:rsid w:val="00B1149A"/>
    <w:rsid w:val="00E31A24"/>
    <w:rsid w:val="00E605D1"/>
    <w:rsid w:val="00E8641E"/>
    <w:rsid w:val="00F4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6DD8150F740CFA3F23C85A7C16429">
    <w:name w:val="A006DD8150F740CFA3F23C85A7C16429"/>
    <w:rsid w:val="00E8641E"/>
    <w:rPr>
      <w:kern w:val="2"/>
      <w14:ligatures w14:val="standardContextual"/>
    </w:rPr>
  </w:style>
  <w:style w:type="paragraph" w:customStyle="1" w:styleId="CBBBD93E4AAC49B6A025F3E948A598E7">
    <w:name w:val="CBBBD93E4AAC49B6A025F3E948A598E7"/>
    <w:rsid w:val="00E8641E"/>
    <w:rPr>
      <w:kern w:val="2"/>
      <w14:ligatures w14:val="standardContextual"/>
    </w:rPr>
  </w:style>
  <w:style w:type="paragraph" w:customStyle="1" w:styleId="2A7E05278D3346A09CEC7AE5C0A34B28">
    <w:name w:val="2A7E05278D3346A09CEC7AE5C0A34B28"/>
    <w:rsid w:val="00E8641E"/>
    <w:rPr>
      <w:kern w:val="2"/>
      <w14:ligatures w14:val="standardContextual"/>
    </w:rPr>
  </w:style>
  <w:style w:type="paragraph" w:customStyle="1" w:styleId="2184A379B1C7490A94A48B2A292BDA37">
    <w:name w:val="2184A379B1C7490A94A48B2A292BDA37"/>
    <w:rsid w:val="005C6E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6639578DEDE468A75D7C2395B8391" ma:contentTypeVersion="17" ma:contentTypeDescription="Create a new document." ma:contentTypeScope="" ma:versionID="4c58ecb1c185426826583aa9456dd1e8">
  <xsd:schema xmlns:xsd="http://www.w3.org/2001/XMLSchema" xmlns:xs="http://www.w3.org/2001/XMLSchema" xmlns:p="http://schemas.microsoft.com/office/2006/metadata/properties" xmlns:ns2="427c07b2-2161-44aa-ab69-10c3da03580b" xmlns:ns3="3e4b3f90-e8d7-422d-b42e-a776c146ab02" targetNamespace="http://schemas.microsoft.com/office/2006/metadata/properties" ma:root="true" ma:fieldsID="9be61d468457ca4a392ecdf7148b1cc1" ns2:_="" ns3:_="">
    <xsd:import namespace="427c07b2-2161-44aa-ab69-10c3da03580b"/>
    <xsd:import namespace="3e4b3f90-e8d7-422d-b42e-a776c146ab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07b2-2161-44aa-ab69-10c3da0358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ed2a6-2203-4969-ab5a-b741f61cd2ac}" ma:internalName="TaxCatchAll" ma:showField="CatchAllData" ma:web="427c07b2-2161-44aa-ab69-10c3da0358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4b3f90-e8d7-422d-b42e-a776c146ab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4b3f90-e8d7-422d-b42e-a776c146ab02">
      <Terms xmlns="http://schemas.microsoft.com/office/infopath/2007/PartnerControls"/>
    </lcf76f155ced4ddcb4097134ff3c332f>
    <TaxCatchAll xmlns="427c07b2-2161-44aa-ab69-10c3da03580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F88009-4F4C-43F6-8432-10F79E497F24}">
  <ds:schemaRefs>
    <ds:schemaRef ds:uri="http://schemas.microsoft.com/sharepoint/v3/contenttype/forms"/>
  </ds:schemaRefs>
</ds:datastoreItem>
</file>

<file path=customXml/itemProps3.xml><?xml version="1.0" encoding="utf-8"?>
<ds:datastoreItem xmlns:ds="http://schemas.openxmlformats.org/officeDocument/2006/customXml" ds:itemID="{A248BE8E-1772-4D68-8A58-56F73F81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07b2-2161-44aa-ab69-10c3da03580b"/>
    <ds:schemaRef ds:uri="3e4b3f90-e8d7-422d-b42e-a776c146a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87523-C4DC-4722-BA1C-F4E3086E66B1}">
  <ds:schemaRefs>
    <ds:schemaRef ds:uri="http://schemas.microsoft.com/office/2006/metadata/properties"/>
    <ds:schemaRef ds:uri="http://schemas.microsoft.com/office/infopath/2007/PartnerControls"/>
    <ds:schemaRef ds:uri="3e4b3f90-e8d7-422d-b42e-a776c146ab02"/>
    <ds:schemaRef ds:uri="427c07b2-2161-44aa-ab69-10c3da03580b"/>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50</TotalTime>
  <Pages>8</Pages>
  <Words>1535</Words>
  <Characters>8755</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Private Sector Advisory Board Member</vt:lpstr>
      <vt:lpstr>    Glossary</vt:lpstr>
      <vt:lpstr>        </vt:lpstr>
      <vt:lpstr>Guidance and Specification</vt:lpstr>
      <vt:lpstr>    Background </vt:lpstr>
      <vt:lpstr>    Governance </vt:lpstr>
      <vt:lpstr>    </vt:lpstr>
      <vt:lpstr>    Role of the CJCSWW Private Sector Advisory Board (PSAB)</vt:lpstr>
      <vt:lpstr>    Selection Criteria </vt:lpstr>
      <vt:lpstr>        Meeting Schedules </vt:lpstr>
      <vt:lpstr>        Remuneration </vt:lpstr>
      <vt:lpstr>        Training and advisors agreement</vt:lpstr>
      <vt:lpstr>    Selection Process</vt:lpstr>
    </vt:vector>
  </TitlesOfParts>
  <Company>South West Wales Corporate Joint Committee (SWWCJC)</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Sector Advisory Board – Advisor Role</dc:title>
  <dc:subject>Guidance and Specification</dc:subject>
  <dc:creator>Version 2</dc:creator>
  <cp:keywords/>
  <dc:description/>
  <cp:lastModifiedBy>Kristy Tillman</cp:lastModifiedBy>
  <cp:revision>10</cp:revision>
  <dcterms:created xsi:type="dcterms:W3CDTF">2024-06-27T07:58:00Z</dcterms:created>
  <dcterms:modified xsi:type="dcterms:W3CDTF">2024-07-03T08:36:00Z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0x01010033F6639578DEDE468A75D7C2395B8391</vt:lpwstr>
  </property>
  <property fmtid="{D5CDD505-2E9C-101B-9397-08002B2CF9AE}" pid="3" name="MediaServiceImageTags">
    <vt:lpwstr/>
  </property>
</Properties>
</file>