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F780" w14:textId="67E1D1CA" w:rsidR="00186276" w:rsidRDefault="001E1E26" w:rsidP="008F2280">
      <w:pPr>
        <w:kinsoku w:val="0"/>
        <w:overflowPunct w:val="0"/>
        <w:autoSpaceDE w:val="0"/>
        <w:autoSpaceDN w:val="0"/>
        <w:adjustRightInd w:val="0"/>
        <w:spacing w:before="208" w:after="0" w:line="240" w:lineRule="auto"/>
        <w:ind w:left="284" w:right="-196"/>
        <w:jc w:val="center"/>
        <w:rPr>
          <w:rFonts w:ascii="Arial" w:hAnsi="Arial" w:cs="Arial"/>
          <w:b/>
          <w:bCs/>
          <w:sz w:val="24"/>
          <w:szCs w:val="24"/>
        </w:rPr>
      </w:pPr>
      <w:proofErr w:type="gramStart"/>
      <w:r>
        <w:rPr>
          <w:rFonts w:ascii="Arial" w:hAnsi="Arial" w:cs="Arial"/>
          <w:b/>
          <w:bCs/>
          <w:sz w:val="24"/>
          <w:szCs w:val="24"/>
        </w:rPr>
        <w:t>South West</w:t>
      </w:r>
      <w:proofErr w:type="gramEnd"/>
      <w:r>
        <w:rPr>
          <w:rFonts w:ascii="Arial" w:hAnsi="Arial" w:cs="Arial"/>
          <w:b/>
          <w:bCs/>
          <w:sz w:val="24"/>
          <w:szCs w:val="24"/>
        </w:rPr>
        <w:t xml:space="preserve"> Wales Corporate Joint Committee (SWWCJC)</w:t>
      </w:r>
    </w:p>
    <w:p w14:paraId="2CF38EC0" w14:textId="070D3A80" w:rsidR="008F2280" w:rsidRPr="008F2280" w:rsidRDefault="008F2280" w:rsidP="008F2280">
      <w:pPr>
        <w:kinsoku w:val="0"/>
        <w:overflowPunct w:val="0"/>
        <w:autoSpaceDE w:val="0"/>
        <w:autoSpaceDN w:val="0"/>
        <w:adjustRightInd w:val="0"/>
        <w:spacing w:before="208" w:after="0" w:line="240" w:lineRule="auto"/>
        <w:ind w:left="284" w:right="-196"/>
        <w:jc w:val="center"/>
        <w:rPr>
          <w:rFonts w:ascii="Arial" w:hAnsi="Arial" w:cs="Arial"/>
          <w:b/>
          <w:bCs/>
          <w:sz w:val="24"/>
          <w:szCs w:val="24"/>
        </w:rPr>
      </w:pPr>
      <w:r w:rsidRPr="008F2280">
        <w:rPr>
          <w:rFonts w:ascii="Arial" w:hAnsi="Arial" w:cs="Arial"/>
          <w:b/>
          <w:bCs/>
          <w:sz w:val="24"/>
          <w:szCs w:val="24"/>
        </w:rPr>
        <w:t xml:space="preserve">Private Sector Advisory Board </w:t>
      </w:r>
    </w:p>
    <w:p w14:paraId="1685F34C" w14:textId="559E198C" w:rsidR="008F2280" w:rsidRPr="008F2280" w:rsidRDefault="008F2280" w:rsidP="008F2280">
      <w:pPr>
        <w:kinsoku w:val="0"/>
        <w:overflowPunct w:val="0"/>
        <w:autoSpaceDE w:val="0"/>
        <w:autoSpaceDN w:val="0"/>
        <w:adjustRightInd w:val="0"/>
        <w:spacing w:before="208" w:after="0" w:line="240" w:lineRule="auto"/>
        <w:ind w:left="284" w:right="-196"/>
        <w:jc w:val="center"/>
        <w:rPr>
          <w:rFonts w:ascii="Arial" w:hAnsi="Arial" w:cs="Arial"/>
          <w:b/>
          <w:bCs/>
          <w:sz w:val="24"/>
          <w:szCs w:val="24"/>
        </w:rPr>
      </w:pPr>
      <w:r w:rsidRPr="008F2280">
        <w:rPr>
          <w:rFonts w:ascii="Arial" w:hAnsi="Arial" w:cs="Arial"/>
          <w:b/>
          <w:bCs/>
          <w:sz w:val="24"/>
          <w:szCs w:val="24"/>
        </w:rPr>
        <w:t>Terms of Reference</w:t>
      </w:r>
      <w:r w:rsidR="00B14E1F">
        <w:rPr>
          <w:rFonts w:ascii="Arial" w:hAnsi="Arial" w:cs="Arial"/>
          <w:b/>
          <w:bCs/>
          <w:sz w:val="24"/>
          <w:szCs w:val="24"/>
        </w:rPr>
        <w:t xml:space="preserve"> (</w:t>
      </w:r>
      <w:proofErr w:type="spellStart"/>
      <w:r w:rsidR="00B14E1F">
        <w:rPr>
          <w:rFonts w:ascii="Arial" w:hAnsi="Arial" w:cs="Arial"/>
          <w:b/>
          <w:bCs/>
          <w:sz w:val="24"/>
          <w:szCs w:val="24"/>
        </w:rPr>
        <w:t>ToR</w:t>
      </w:r>
      <w:proofErr w:type="spellEnd"/>
      <w:r w:rsidR="00B14E1F">
        <w:rPr>
          <w:rFonts w:ascii="Arial" w:hAnsi="Arial" w:cs="Arial"/>
          <w:b/>
          <w:bCs/>
          <w:sz w:val="24"/>
          <w:szCs w:val="24"/>
        </w:rPr>
        <w:t>)</w:t>
      </w:r>
    </w:p>
    <w:p w14:paraId="2BD37816" w14:textId="77777777" w:rsidR="008F2280" w:rsidRPr="008F2280" w:rsidRDefault="008F2280" w:rsidP="008F2280">
      <w:pPr>
        <w:kinsoku w:val="0"/>
        <w:overflowPunct w:val="0"/>
        <w:autoSpaceDE w:val="0"/>
        <w:autoSpaceDN w:val="0"/>
        <w:adjustRightInd w:val="0"/>
        <w:spacing w:after="0" w:line="240" w:lineRule="auto"/>
        <w:ind w:left="284"/>
        <w:rPr>
          <w:rFonts w:ascii="Arial" w:hAnsi="Arial" w:cs="Arial"/>
          <w:b/>
          <w:bCs/>
          <w:sz w:val="16"/>
          <w:szCs w:val="16"/>
        </w:rPr>
      </w:pPr>
    </w:p>
    <w:p w14:paraId="6AB2B6C9" w14:textId="77777777" w:rsidR="008F2280" w:rsidRPr="008F2280" w:rsidRDefault="008F2280" w:rsidP="008F2280">
      <w:pPr>
        <w:kinsoku w:val="0"/>
        <w:overflowPunct w:val="0"/>
        <w:autoSpaceDE w:val="0"/>
        <w:autoSpaceDN w:val="0"/>
        <w:adjustRightInd w:val="0"/>
        <w:spacing w:after="0" w:line="240" w:lineRule="auto"/>
        <w:ind w:left="284"/>
        <w:rPr>
          <w:rFonts w:ascii="Arial" w:hAnsi="Arial" w:cs="Arial"/>
          <w:b/>
          <w:bCs/>
          <w:sz w:val="24"/>
          <w:szCs w:val="24"/>
        </w:rPr>
      </w:pPr>
    </w:p>
    <w:p w14:paraId="651B3235" w14:textId="77777777" w:rsidR="008F2280" w:rsidRPr="008F2280" w:rsidRDefault="008F2280" w:rsidP="008F2280">
      <w:pPr>
        <w:kinsoku w:val="0"/>
        <w:overflowPunct w:val="0"/>
        <w:autoSpaceDE w:val="0"/>
        <w:autoSpaceDN w:val="0"/>
        <w:adjustRightInd w:val="0"/>
        <w:spacing w:after="0" w:line="240" w:lineRule="auto"/>
        <w:ind w:left="284"/>
        <w:rPr>
          <w:rFonts w:ascii="Arial" w:hAnsi="Arial" w:cs="Arial"/>
          <w:b/>
          <w:bCs/>
          <w:sz w:val="24"/>
          <w:szCs w:val="24"/>
        </w:rPr>
      </w:pPr>
      <w:r w:rsidRPr="008F2280">
        <w:rPr>
          <w:rFonts w:ascii="Arial" w:hAnsi="Arial" w:cs="Arial"/>
          <w:b/>
          <w:bCs/>
          <w:sz w:val="24"/>
          <w:szCs w:val="24"/>
        </w:rPr>
        <w:t>Attendees</w:t>
      </w:r>
    </w:p>
    <w:p w14:paraId="5F61F863" w14:textId="77777777" w:rsidR="008F2280" w:rsidRPr="005540E9" w:rsidRDefault="008F2280" w:rsidP="008F2280">
      <w:pPr>
        <w:kinsoku w:val="0"/>
        <w:overflowPunct w:val="0"/>
        <w:autoSpaceDE w:val="0"/>
        <w:autoSpaceDN w:val="0"/>
        <w:adjustRightInd w:val="0"/>
        <w:spacing w:after="0" w:line="240" w:lineRule="auto"/>
        <w:ind w:left="284"/>
        <w:rPr>
          <w:rFonts w:ascii="Arial" w:hAnsi="Arial" w:cs="Arial"/>
          <w:b/>
          <w:bCs/>
          <w:sz w:val="24"/>
          <w:szCs w:val="24"/>
          <w:u w:val="thick"/>
        </w:rPr>
      </w:pPr>
    </w:p>
    <w:p w14:paraId="4C82E5B3" w14:textId="77777777" w:rsidR="008F2280" w:rsidRDefault="008F2280" w:rsidP="008F2280">
      <w:pPr>
        <w:kinsoku w:val="0"/>
        <w:overflowPunct w:val="0"/>
        <w:autoSpaceDE w:val="0"/>
        <w:autoSpaceDN w:val="0"/>
        <w:adjustRightInd w:val="0"/>
        <w:spacing w:before="92" w:after="0" w:line="240" w:lineRule="auto"/>
        <w:ind w:left="284"/>
        <w:rPr>
          <w:rFonts w:ascii="Arial" w:hAnsi="Arial" w:cs="Arial"/>
          <w:sz w:val="24"/>
          <w:szCs w:val="24"/>
        </w:rPr>
      </w:pPr>
      <w:r w:rsidRPr="00F07283">
        <w:rPr>
          <w:rFonts w:ascii="Arial" w:hAnsi="Arial" w:cs="Arial"/>
          <w:sz w:val="24"/>
          <w:szCs w:val="24"/>
        </w:rPr>
        <w:t>The following shall attend the Advisory Board:</w:t>
      </w:r>
    </w:p>
    <w:p w14:paraId="54B2E7E8" w14:textId="77777777" w:rsidR="008F2280" w:rsidRPr="00F07283" w:rsidRDefault="008F2280" w:rsidP="008F2280">
      <w:pPr>
        <w:kinsoku w:val="0"/>
        <w:overflowPunct w:val="0"/>
        <w:autoSpaceDE w:val="0"/>
        <w:autoSpaceDN w:val="0"/>
        <w:adjustRightInd w:val="0"/>
        <w:spacing w:before="92" w:after="0" w:line="240" w:lineRule="auto"/>
        <w:ind w:left="284"/>
        <w:rPr>
          <w:rFonts w:ascii="Arial" w:hAnsi="Arial" w:cs="Arial"/>
          <w:sz w:val="24"/>
          <w:szCs w:val="24"/>
        </w:rPr>
      </w:pPr>
    </w:p>
    <w:p w14:paraId="6E778DFD" w14:textId="77777777" w:rsidR="008F2280" w:rsidRPr="00F07283" w:rsidRDefault="008F2280" w:rsidP="008F2280">
      <w:pPr>
        <w:numPr>
          <w:ilvl w:val="0"/>
          <w:numId w:val="2"/>
        </w:numPr>
        <w:tabs>
          <w:tab w:val="left" w:pos="829"/>
        </w:tabs>
        <w:kinsoku w:val="0"/>
        <w:overflowPunct w:val="0"/>
        <w:autoSpaceDE w:val="0"/>
        <w:autoSpaceDN w:val="0"/>
        <w:adjustRightInd w:val="0"/>
        <w:spacing w:before="1" w:after="0" w:line="292" w:lineRule="exact"/>
        <w:ind w:left="284" w:firstLine="0"/>
        <w:rPr>
          <w:rFonts w:ascii="Arial" w:hAnsi="Arial" w:cs="Arial"/>
          <w:sz w:val="24"/>
          <w:szCs w:val="24"/>
        </w:rPr>
      </w:pPr>
      <w:r w:rsidRPr="00F07283">
        <w:rPr>
          <w:rFonts w:ascii="Arial" w:hAnsi="Arial" w:cs="Arial"/>
          <w:sz w:val="24"/>
          <w:szCs w:val="24"/>
        </w:rPr>
        <w:t>Private Sector representatives</w:t>
      </w:r>
    </w:p>
    <w:p w14:paraId="50ED4FFF" w14:textId="4BABEB3F" w:rsidR="00B14E1F" w:rsidRDefault="008F2280" w:rsidP="008F2280">
      <w:pPr>
        <w:numPr>
          <w:ilvl w:val="0"/>
          <w:numId w:val="2"/>
        </w:numPr>
        <w:tabs>
          <w:tab w:val="left" w:pos="829"/>
        </w:tabs>
        <w:kinsoku w:val="0"/>
        <w:overflowPunct w:val="0"/>
        <w:autoSpaceDE w:val="0"/>
        <w:autoSpaceDN w:val="0"/>
        <w:adjustRightInd w:val="0"/>
        <w:spacing w:after="0" w:line="240" w:lineRule="auto"/>
        <w:ind w:left="284" w:right="122" w:firstLine="0"/>
        <w:rPr>
          <w:rFonts w:ascii="Arial" w:hAnsi="Arial" w:cs="Arial"/>
          <w:sz w:val="24"/>
          <w:szCs w:val="24"/>
        </w:rPr>
      </w:pPr>
      <w:r w:rsidRPr="00F07283">
        <w:rPr>
          <w:rFonts w:ascii="Arial" w:hAnsi="Arial" w:cs="Arial"/>
          <w:sz w:val="24"/>
          <w:szCs w:val="24"/>
        </w:rPr>
        <w:t xml:space="preserve">Chief Executive of the </w:t>
      </w:r>
      <w:proofErr w:type="gramStart"/>
      <w:r w:rsidR="00B14E1F">
        <w:rPr>
          <w:rFonts w:ascii="Arial" w:hAnsi="Arial" w:cs="Arial"/>
          <w:sz w:val="24"/>
          <w:szCs w:val="24"/>
        </w:rPr>
        <w:t>South West</w:t>
      </w:r>
      <w:proofErr w:type="gramEnd"/>
      <w:r w:rsidR="00B14E1F">
        <w:rPr>
          <w:rFonts w:ascii="Arial" w:hAnsi="Arial" w:cs="Arial"/>
          <w:sz w:val="24"/>
          <w:szCs w:val="24"/>
        </w:rPr>
        <w:t xml:space="preserve"> Wales</w:t>
      </w:r>
      <w:r w:rsidR="001E1E26">
        <w:rPr>
          <w:rFonts w:ascii="Arial" w:hAnsi="Arial" w:cs="Arial"/>
          <w:sz w:val="24"/>
          <w:szCs w:val="24"/>
        </w:rPr>
        <w:t xml:space="preserve"> Corporate Joint Committee</w:t>
      </w:r>
      <w:r w:rsidR="00B14E1F">
        <w:rPr>
          <w:rFonts w:ascii="Arial" w:hAnsi="Arial" w:cs="Arial"/>
          <w:sz w:val="24"/>
          <w:szCs w:val="24"/>
        </w:rPr>
        <w:t xml:space="preserve"> (</w:t>
      </w:r>
      <w:r w:rsidR="001E1E26">
        <w:rPr>
          <w:rFonts w:ascii="Arial" w:hAnsi="Arial" w:cs="Arial"/>
          <w:sz w:val="24"/>
          <w:szCs w:val="24"/>
        </w:rPr>
        <w:t>SWWCJC</w:t>
      </w:r>
      <w:r w:rsidR="00B14E1F">
        <w:rPr>
          <w:rFonts w:ascii="Arial" w:hAnsi="Arial" w:cs="Arial"/>
          <w:sz w:val="24"/>
          <w:szCs w:val="24"/>
        </w:rPr>
        <w:t>)</w:t>
      </w:r>
    </w:p>
    <w:p w14:paraId="3AECFC2F" w14:textId="499A7656" w:rsidR="008F2280" w:rsidRPr="00F07283" w:rsidRDefault="00B14E1F" w:rsidP="00B14E1F">
      <w:pPr>
        <w:tabs>
          <w:tab w:val="left" w:pos="829"/>
        </w:tabs>
        <w:kinsoku w:val="0"/>
        <w:overflowPunct w:val="0"/>
        <w:autoSpaceDE w:val="0"/>
        <w:autoSpaceDN w:val="0"/>
        <w:adjustRightInd w:val="0"/>
        <w:spacing w:after="0" w:line="240" w:lineRule="auto"/>
        <w:ind w:left="284" w:right="122"/>
        <w:rPr>
          <w:rFonts w:ascii="Arial" w:hAnsi="Arial" w:cs="Arial"/>
          <w:sz w:val="24"/>
          <w:szCs w:val="24"/>
        </w:rPr>
      </w:pPr>
      <w:r>
        <w:rPr>
          <w:rFonts w:ascii="Arial" w:hAnsi="Arial" w:cs="Arial"/>
          <w:sz w:val="24"/>
          <w:szCs w:val="24"/>
        </w:rPr>
        <w:t xml:space="preserve">       </w:t>
      </w:r>
      <w:r w:rsidR="008F2280" w:rsidRPr="00F07283">
        <w:rPr>
          <w:rFonts w:ascii="Arial" w:hAnsi="Arial" w:cs="Arial"/>
          <w:sz w:val="24"/>
          <w:szCs w:val="24"/>
        </w:rPr>
        <w:t xml:space="preserve"> (Chair) or their nominated representative</w:t>
      </w:r>
    </w:p>
    <w:p w14:paraId="25322B67" w14:textId="64C4FB9A" w:rsidR="00B14E1F" w:rsidRDefault="008F2280" w:rsidP="008F2280">
      <w:pPr>
        <w:numPr>
          <w:ilvl w:val="0"/>
          <w:numId w:val="2"/>
        </w:numPr>
        <w:tabs>
          <w:tab w:val="left" w:pos="829"/>
        </w:tabs>
        <w:kinsoku w:val="0"/>
        <w:overflowPunct w:val="0"/>
        <w:autoSpaceDE w:val="0"/>
        <w:autoSpaceDN w:val="0"/>
        <w:adjustRightInd w:val="0"/>
        <w:spacing w:after="0" w:line="240" w:lineRule="auto"/>
        <w:ind w:left="284" w:right="111" w:firstLine="0"/>
        <w:rPr>
          <w:rFonts w:ascii="Arial" w:hAnsi="Arial" w:cs="Arial"/>
          <w:sz w:val="24"/>
          <w:szCs w:val="24"/>
        </w:rPr>
      </w:pPr>
      <w:r w:rsidRPr="00F07283">
        <w:rPr>
          <w:rFonts w:ascii="Arial" w:hAnsi="Arial" w:cs="Arial"/>
          <w:sz w:val="24"/>
          <w:szCs w:val="24"/>
        </w:rPr>
        <w:t xml:space="preserve">Regional Directors of Constituent Councils with responsibility for </w:t>
      </w:r>
      <w:r w:rsidR="001E1E26">
        <w:rPr>
          <w:rFonts w:ascii="Arial" w:hAnsi="Arial" w:cs="Arial"/>
          <w:sz w:val="24"/>
          <w:szCs w:val="24"/>
        </w:rPr>
        <w:t>SWWCJC</w:t>
      </w:r>
      <w:r w:rsidRPr="00F07283">
        <w:rPr>
          <w:rFonts w:ascii="Arial" w:hAnsi="Arial" w:cs="Arial"/>
          <w:sz w:val="24"/>
          <w:szCs w:val="24"/>
        </w:rPr>
        <w:t xml:space="preserve"> areas (in </w:t>
      </w:r>
    </w:p>
    <w:p w14:paraId="2096B2C1" w14:textId="206BF984" w:rsidR="008F2280" w:rsidRPr="00F07283" w:rsidRDefault="00B14E1F" w:rsidP="00B14E1F">
      <w:pPr>
        <w:tabs>
          <w:tab w:val="left" w:pos="829"/>
        </w:tabs>
        <w:kinsoku w:val="0"/>
        <w:overflowPunct w:val="0"/>
        <w:autoSpaceDE w:val="0"/>
        <w:autoSpaceDN w:val="0"/>
        <w:adjustRightInd w:val="0"/>
        <w:spacing w:after="0" w:line="240" w:lineRule="auto"/>
        <w:ind w:left="284" w:right="111"/>
        <w:rPr>
          <w:rFonts w:ascii="Arial" w:hAnsi="Arial" w:cs="Arial"/>
          <w:sz w:val="24"/>
          <w:szCs w:val="24"/>
        </w:rPr>
      </w:pPr>
      <w:r>
        <w:rPr>
          <w:rFonts w:ascii="Arial" w:hAnsi="Arial" w:cs="Arial"/>
          <w:sz w:val="24"/>
          <w:szCs w:val="24"/>
        </w:rPr>
        <w:t xml:space="preserve">        </w:t>
      </w:r>
      <w:r w:rsidR="008F2280" w:rsidRPr="00F07283">
        <w:rPr>
          <w:rFonts w:ascii="Arial" w:hAnsi="Arial" w:cs="Arial"/>
          <w:sz w:val="24"/>
          <w:szCs w:val="24"/>
        </w:rPr>
        <w:t>order to provide advice/guidance to the Chief Executive of the</w:t>
      </w:r>
      <w:r w:rsidR="008F2280" w:rsidRPr="00F07283">
        <w:rPr>
          <w:rFonts w:ascii="Arial" w:hAnsi="Arial" w:cs="Arial"/>
          <w:spacing w:val="-1"/>
          <w:sz w:val="24"/>
          <w:szCs w:val="24"/>
        </w:rPr>
        <w:t xml:space="preserve"> </w:t>
      </w:r>
      <w:r w:rsidR="001E1E26">
        <w:rPr>
          <w:rFonts w:ascii="Arial" w:hAnsi="Arial" w:cs="Arial"/>
          <w:sz w:val="24"/>
          <w:szCs w:val="24"/>
        </w:rPr>
        <w:t>SWWCJC</w:t>
      </w:r>
      <w:r w:rsidR="008F2280" w:rsidRPr="00F07283">
        <w:rPr>
          <w:rFonts w:ascii="Arial" w:hAnsi="Arial" w:cs="Arial"/>
          <w:sz w:val="24"/>
          <w:szCs w:val="24"/>
        </w:rPr>
        <w:t>)</w:t>
      </w:r>
    </w:p>
    <w:p w14:paraId="505461B7" w14:textId="77777777" w:rsidR="008F2280" w:rsidRDefault="008F2280" w:rsidP="008F2280">
      <w:pPr>
        <w:numPr>
          <w:ilvl w:val="0"/>
          <w:numId w:val="2"/>
        </w:numPr>
        <w:tabs>
          <w:tab w:val="left" w:pos="829"/>
        </w:tabs>
        <w:kinsoku w:val="0"/>
        <w:overflowPunct w:val="0"/>
        <w:autoSpaceDE w:val="0"/>
        <w:autoSpaceDN w:val="0"/>
        <w:adjustRightInd w:val="0"/>
        <w:spacing w:after="0" w:line="240" w:lineRule="auto"/>
        <w:ind w:left="284" w:right="122" w:firstLine="0"/>
        <w:rPr>
          <w:rFonts w:ascii="Arial" w:hAnsi="Arial" w:cs="Arial"/>
          <w:sz w:val="24"/>
          <w:szCs w:val="24"/>
        </w:rPr>
      </w:pPr>
      <w:r w:rsidRPr="00F07283">
        <w:rPr>
          <w:rFonts w:ascii="Arial" w:hAnsi="Arial" w:cs="Arial"/>
          <w:sz w:val="24"/>
          <w:szCs w:val="24"/>
        </w:rPr>
        <w:t xml:space="preserve">Officer representative of National Park Authorities </w:t>
      </w:r>
      <w:proofErr w:type="gramStart"/>
      <w:r w:rsidRPr="00F07283">
        <w:rPr>
          <w:rFonts w:ascii="Arial" w:hAnsi="Arial" w:cs="Arial"/>
          <w:sz w:val="24"/>
          <w:szCs w:val="24"/>
        </w:rPr>
        <w:t>where</w:t>
      </w:r>
      <w:proofErr w:type="gramEnd"/>
      <w:r w:rsidRPr="00F07283">
        <w:rPr>
          <w:rFonts w:ascii="Arial" w:hAnsi="Arial" w:cs="Arial"/>
          <w:sz w:val="24"/>
          <w:szCs w:val="24"/>
        </w:rPr>
        <w:t xml:space="preserve"> matters under discussion </w:t>
      </w:r>
    </w:p>
    <w:p w14:paraId="50358DE2" w14:textId="35F07F1E" w:rsidR="008F2280" w:rsidRPr="00F07283" w:rsidRDefault="00B14E1F" w:rsidP="00B14E1F">
      <w:pPr>
        <w:tabs>
          <w:tab w:val="left" w:pos="829"/>
        </w:tabs>
        <w:kinsoku w:val="0"/>
        <w:overflowPunct w:val="0"/>
        <w:autoSpaceDE w:val="0"/>
        <w:autoSpaceDN w:val="0"/>
        <w:adjustRightInd w:val="0"/>
        <w:spacing w:after="0" w:line="240" w:lineRule="auto"/>
        <w:ind w:left="284" w:right="122"/>
        <w:rPr>
          <w:rFonts w:ascii="Arial" w:hAnsi="Arial" w:cs="Arial"/>
          <w:sz w:val="24"/>
          <w:szCs w:val="24"/>
        </w:rPr>
      </w:pPr>
      <w:r>
        <w:rPr>
          <w:rFonts w:ascii="Arial" w:hAnsi="Arial" w:cs="Arial"/>
          <w:sz w:val="24"/>
          <w:szCs w:val="24"/>
        </w:rPr>
        <w:t xml:space="preserve">        </w:t>
      </w:r>
      <w:r w:rsidR="008F2280" w:rsidRPr="00F07283">
        <w:rPr>
          <w:rFonts w:ascii="Arial" w:hAnsi="Arial" w:cs="Arial"/>
          <w:sz w:val="24"/>
          <w:szCs w:val="24"/>
        </w:rPr>
        <w:t xml:space="preserve">relate to strategic </w:t>
      </w:r>
      <w:proofErr w:type="gramStart"/>
      <w:r w:rsidR="008F2280" w:rsidRPr="00F07283">
        <w:rPr>
          <w:rFonts w:ascii="Arial" w:hAnsi="Arial" w:cs="Arial"/>
          <w:sz w:val="24"/>
          <w:szCs w:val="24"/>
        </w:rPr>
        <w:t>planning</w:t>
      </w:r>
      <w:proofErr w:type="gramEnd"/>
    </w:p>
    <w:p w14:paraId="3191003A" w14:textId="77777777" w:rsidR="008F2280" w:rsidRPr="00F07283" w:rsidRDefault="008F2280" w:rsidP="008F2280">
      <w:pPr>
        <w:numPr>
          <w:ilvl w:val="0"/>
          <w:numId w:val="2"/>
        </w:numPr>
        <w:tabs>
          <w:tab w:val="left" w:pos="829"/>
        </w:tabs>
        <w:kinsoku w:val="0"/>
        <w:overflowPunct w:val="0"/>
        <w:autoSpaceDE w:val="0"/>
        <w:autoSpaceDN w:val="0"/>
        <w:adjustRightInd w:val="0"/>
        <w:spacing w:after="0" w:line="291" w:lineRule="exact"/>
        <w:ind w:left="284" w:firstLine="0"/>
        <w:rPr>
          <w:rFonts w:ascii="Arial" w:hAnsi="Arial" w:cs="Arial"/>
          <w:sz w:val="24"/>
          <w:szCs w:val="24"/>
        </w:rPr>
      </w:pPr>
      <w:r w:rsidRPr="00F07283">
        <w:rPr>
          <w:rFonts w:ascii="Arial" w:hAnsi="Arial" w:cs="Arial"/>
          <w:sz w:val="24"/>
          <w:szCs w:val="24"/>
        </w:rPr>
        <w:t>Any invitees of the Chief Executive</w:t>
      </w:r>
    </w:p>
    <w:p w14:paraId="0CA7ECF5" w14:textId="4548EE0B" w:rsidR="00B14E1F" w:rsidRPr="00B14E1F" w:rsidRDefault="00B14E1F" w:rsidP="00B14E1F">
      <w:pPr>
        <w:pStyle w:val="ListParagraph"/>
        <w:numPr>
          <w:ilvl w:val="0"/>
          <w:numId w:val="2"/>
        </w:numPr>
        <w:tabs>
          <w:tab w:val="left" w:pos="829"/>
        </w:tabs>
        <w:kinsoku w:val="0"/>
        <w:overflowPunct w:val="0"/>
        <w:autoSpaceDE w:val="0"/>
        <w:autoSpaceDN w:val="0"/>
        <w:adjustRightInd w:val="0"/>
        <w:spacing w:after="0" w:line="240" w:lineRule="auto"/>
        <w:ind w:right="119" w:hanging="544"/>
        <w:rPr>
          <w:rFonts w:ascii="Arial" w:hAnsi="Arial" w:cs="Arial"/>
          <w:sz w:val="24"/>
          <w:szCs w:val="24"/>
        </w:rPr>
      </w:pPr>
      <w:r w:rsidRPr="00B14E1F">
        <w:rPr>
          <w:rFonts w:ascii="Arial" w:hAnsi="Arial" w:cs="Arial"/>
          <w:sz w:val="24"/>
          <w:szCs w:val="24"/>
        </w:rPr>
        <w:t xml:space="preserve">Head of Policy </w:t>
      </w:r>
      <w:r>
        <w:rPr>
          <w:rFonts w:ascii="Arial" w:hAnsi="Arial" w:cs="Arial"/>
          <w:sz w:val="24"/>
          <w:szCs w:val="24"/>
        </w:rPr>
        <w:t>and Business Administration of the</w:t>
      </w:r>
      <w:r w:rsidRPr="00B14E1F">
        <w:rPr>
          <w:rFonts w:ascii="Arial" w:hAnsi="Arial" w:cs="Arial"/>
          <w:sz w:val="24"/>
          <w:szCs w:val="24"/>
        </w:rPr>
        <w:t xml:space="preserve"> </w:t>
      </w:r>
      <w:proofErr w:type="gramStart"/>
      <w:r w:rsidR="001E1E26">
        <w:rPr>
          <w:rFonts w:ascii="Arial" w:hAnsi="Arial" w:cs="Arial"/>
          <w:sz w:val="24"/>
          <w:szCs w:val="24"/>
        </w:rPr>
        <w:t>South West</w:t>
      </w:r>
      <w:proofErr w:type="gramEnd"/>
      <w:r w:rsidR="001E1E26">
        <w:rPr>
          <w:rFonts w:ascii="Arial" w:hAnsi="Arial" w:cs="Arial"/>
          <w:sz w:val="24"/>
          <w:szCs w:val="24"/>
        </w:rPr>
        <w:t xml:space="preserve"> Wales Corporate Joint Committee (SWWCJC)</w:t>
      </w:r>
    </w:p>
    <w:p w14:paraId="22C284D8" w14:textId="213A2B94" w:rsidR="008F2280" w:rsidRDefault="008F2280" w:rsidP="00B14E1F">
      <w:pPr>
        <w:tabs>
          <w:tab w:val="left" w:pos="829"/>
        </w:tabs>
        <w:kinsoku w:val="0"/>
        <w:overflowPunct w:val="0"/>
        <w:autoSpaceDE w:val="0"/>
        <w:autoSpaceDN w:val="0"/>
        <w:adjustRightInd w:val="0"/>
        <w:spacing w:after="0" w:line="240" w:lineRule="auto"/>
        <w:ind w:left="284" w:right="119"/>
        <w:rPr>
          <w:rFonts w:ascii="Arial" w:hAnsi="Arial" w:cs="Arial"/>
          <w:sz w:val="24"/>
          <w:szCs w:val="24"/>
        </w:rPr>
      </w:pPr>
    </w:p>
    <w:p w14:paraId="0DB121AD" w14:textId="77777777" w:rsidR="008F2280" w:rsidRPr="00F07283" w:rsidRDefault="008F2280" w:rsidP="008F2280">
      <w:pPr>
        <w:kinsoku w:val="0"/>
        <w:overflowPunct w:val="0"/>
        <w:autoSpaceDE w:val="0"/>
        <w:autoSpaceDN w:val="0"/>
        <w:adjustRightInd w:val="0"/>
        <w:spacing w:before="153" w:after="0" w:line="240" w:lineRule="auto"/>
        <w:ind w:left="284"/>
        <w:rPr>
          <w:rFonts w:ascii="Arial" w:hAnsi="Arial" w:cs="Arial"/>
          <w:sz w:val="24"/>
          <w:szCs w:val="24"/>
        </w:rPr>
      </w:pPr>
      <w:r w:rsidRPr="00F07283">
        <w:rPr>
          <w:rFonts w:ascii="Arial" w:hAnsi="Arial" w:cs="Arial"/>
          <w:sz w:val="24"/>
          <w:szCs w:val="24"/>
        </w:rPr>
        <w:t>In the event that an individual is unable to attend notification should be provided to the Chief Executive (via the Democratic Services section) at the first opportunity.</w:t>
      </w:r>
    </w:p>
    <w:p w14:paraId="5F6599BA"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57C75108" w14:textId="77777777" w:rsidR="008F2280" w:rsidRPr="00F07283" w:rsidRDefault="008F2280" w:rsidP="008F2280">
      <w:pPr>
        <w:kinsoku w:val="0"/>
        <w:overflowPunct w:val="0"/>
        <w:autoSpaceDE w:val="0"/>
        <w:autoSpaceDN w:val="0"/>
        <w:adjustRightInd w:val="0"/>
        <w:spacing w:after="0" w:line="240" w:lineRule="auto"/>
        <w:ind w:left="284"/>
        <w:outlineLvl w:val="0"/>
        <w:rPr>
          <w:rFonts w:ascii="Arial" w:hAnsi="Arial" w:cs="Arial"/>
          <w:b/>
          <w:bCs/>
          <w:sz w:val="24"/>
          <w:szCs w:val="24"/>
        </w:rPr>
      </w:pPr>
      <w:r w:rsidRPr="00F07283">
        <w:rPr>
          <w:rFonts w:ascii="Arial" w:hAnsi="Arial" w:cs="Arial"/>
          <w:b/>
          <w:bCs/>
          <w:sz w:val="24"/>
          <w:szCs w:val="24"/>
        </w:rPr>
        <w:t>Chair</w:t>
      </w:r>
    </w:p>
    <w:p w14:paraId="147C7F4B"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b/>
          <w:bCs/>
          <w:sz w:val="24"/>
          <w:szCs w:val="24"/>
        </w:rPr>
      </w:pPr>
    </w:p>
    <w:p w14:paraId="072C1C7E" w14:textId="77777777" w:rsidR="008F2280" w:rsidRPr="00F07283" w:rsidRDefault="008F2280" w:rsidP="008F2280">
      <w:pPr>
        <w:kinsoku w:val="0"/>
        <w:overflowPunct w:val="0"/>
        <w:autoSpaceDE w:val="0"/>
        <w:autoSpaceDN w:val="0"/>
        <w:adjustRightInd w:val="0"/>
        <w:spacing w:after="0" w:line="240" w:lineRule="auto"/>
        <w:ind w:left="284" w:right="984"/>
        <w:rPr>
          <w:rFonts w:ascii="Arial" w:hAnsi="Arial" w:cs="Arial"/>
          <w:sz w:val="24"/>
          <w:szCs w:val="24"/>
        </w:rPr>
      </w:pPr>
      <w:r w:rsidRPr="00F07283">
        <w:rPr>
          <w:rFonts w:ascii="Arial" w:hAnsi="Arial" w:cs="Arial"/>
          <w:sz w:val="24"/>
          <w:szCs w:val="24"/>
        </w:rPr>
        <w:t>The Chair of the Advisory Board shall be agreed by the Advisory Board and shall be approved on an annual basis by the Advisory Board</w:t>
      </w:r>
    </w:p>
    <w:p w14:paraId="424DC2BF" w14:textId="77777777" w:rsidR="008F2280" w:rsidRPr="00F07283" w:rsidRDefault="008F2280" w:rsidP="008F2280">
      <w:pPr>
        <w:kinsoku w:val="0"/>
        <w:overflowPunct w:val="0"/>
        <w:autoSpaceDE w:val="0"/>
        <w:autoSpaceDN w:val="0"/>
        <w:adjustRightInd w:val="0"/>
        <w:spacing w:before="1" w:after="0" w:line="240" w:lineRule="auto"/>
        <w:ind w:left="284"/>
        <w:rPr>
          <w:rFonts w:ascii="Arial" w:hAnsi="Arial" w:cs="Arial"/>
          <w:sz w:val="24"/>
          <w:szCs w:val="24"/>
        </w:rPr>
      </w:pPr>
    </w:p>
    <w:p w14:paraId="3C350356" w14:textId="77777777" w:rsidR="008F2280" w:rsidRPr="00F07283" w:rsidRDefault="008F2280" w:rsidP="008F2280">
      <w:pPr>
        <w:kinsoku w:val="0"/>
        <w:overflowPunct w:val="0"/>
        <w:autoSpaceDE w:val="0"/>
        <w:autoSpaceDN w:val="0"/>
        <w:adjustRightInd w:val="0"/>
        <w:spacing w:after="0" w:line="240" w:lineRule="auto"/>
        <w:ind w:left="284" w:right="357"/>
        <w:rPr>
          <w:rFonts w:ascii="Arial" w:hAnsi="Arial" w:cs="Arial"/>
          <w:sz w:val="24"/>
          <w:szCs w:val="24"/>
        </w:rPr>
      </w:pPr>
      <w:r w:rsidRPr="00F07283">
        <w:rPr>
          <w:rFonts w:ascii="Arial" w:hAnsi="Arial" w:cs="Arial"/>
          <w:sz w:val="24"/>
          <w:szCs w:val="24"/>
        </w:rPr>
        <w:t>The Chair of the Advisory Board shall be co-opted to the Corporate Joint Committee in a non-voting capacity on an annual basis, with such term of appointment to last for one year and subject to renewal at the discretion of the Corporate Joint Committee.</w:t>
      </w:r>
    </w:p>
    <w:p w14:paraId="58CDCDF0"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6A6245E7" w14:textId="77777777" w:rsidR="008F2280" w:rsidRPr="00F07283" w:rsidRDefault="008F2280" w:rsidP="008F2280">
      <w:pPr>
        <w:kinsoku w:val="0"/>
        <w:overflowPunct w:val="0"/>
        <w:autoSpaceDE w:val="0"/>
        <w:autoSpaceDN w:val="0"/>
        <w:adjustRightInd w:val="0"/>
        <w:spacing w:after="0" w:line="240" w:lineRule="auto"/>
        <w:ind w:left="284"/>
        <w:outlineLvl w:val="0"/>
        <w:rPr>
          <w:rFonts w:ascii="Arial" w:hAnsi="Arial" w:cs="Arial"/>
          <w:b/>
          <w:bCs/>
          <w:sz w:val="24"/>
          <w:szCs w:val="24"/>
        </w:rPr>
      </w:pPr>
      <w:r w:rsidRPr="00F07283">
        <w:rPr>
          <w:rFonts w:ascii="Arial" w:hAnsi="Arial" w:cs="Arial"/>
          <w:b/>
          <w:bCs/>
          <w:sz w:val="24"/>
          <w:szCs w:val="24"/>
        </w:rPr>
        <w:t>Frequency of Meetings</w:t>
      </w:r>
    </w:p>
    <w:p w14:paraId="5720A754"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b/>
          <w:bCs/>
          <w:sz w:val="24"/>
          <w:szCs w:val="24"/>
        </w:rPr>
      </w:pPr>
    </w:p>
    <w:p w14:paraId="1AC01763" w14:textId="77777777" w:rsidR="008F2280" w:rsidRPr="00F07283" w:rsidRDefault="008F2280" w:rsidP="008F2280">
      <w:pPr>
        <w:kinsoku w:val="0"/>
        <w:overflowPunct w:val="0"/>
        <w:autoSpaceDE w:val="0"/>
        <w:autoSpaceDN w:val="0"/>
        <w:adjustRightInd w:val="0"/>
        <w:spacing w:after="0" w:line="240" w:lineRule="auto"/>
        <w:ind w:left="284" w:right="424"/>
        <w:rPr>
          <w:rFonts w:ascii="Arial" w:hAnsi="Arial" w:cs="Arial"/>
          <w:sz w:val="24"/>
          <w:szCs w:val="24"/>
        </w:rPr>
      </w:pPr>
      <w:r w:rsidRPr="00F07283">
        <w:rPr>
          <w:rFonts w:ascii="Arial" w:hAnsi="Arial" w:cs="Arial"/>
          <w:sz w:val="24"/>
          <w:szCs w:val="24"/>
        </w:rPr>
        <w:t>The Advisory Board shall meet every quarter subject to any additional meetings that shall be called to address specific matters.</w:t>
      </w:r>
    </w:p>
    <w:p w14:paraId="564DEA95"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062D4A1F" w14:textId="77777777" w:rsidR="008F2280" w:rsidRPr="00F07283" w:rsidRDefault="008F2280" w:rsidP="008F2280">
      <w:pPr>
        <w:kinsoku w:val="0"/>
        <w:overflowPunct w:val="0"/>
        <w:autoSpaceDE w:val="0"/>
        <w:autoSpaceDN w:val="0"/>
        <w:adjustRightInd w:val="0"/>
        <w:spacing w:after="0" w:line="240" w:lineRule="auto"/>
        <w:ind w:left="284" w:right="584"/>
        <w:rPr>
          <w:rFonts w:ascii="Arial" w:hAnsi="Arial" w:cs="Arial"/>
          <w:sz w:val="24"/>
          <w:szCs w:val="24"/>
        </w:rPr>
      </w:pPr>
      <w:r w:rsidRPr="00F07283">
        <w:rPr>
          <w:rFonts w:ascii="Arial" w:hAnsi="Arial" w:cs="Arial"/>
          <w:sz w:val="24"/>
          <w:szCs w:val="24"/>
        </w:rPr>
        <w:t>Where a special meeting is required, this will be convened by the Chief Executive of the Corporate Joint Committee.</w:t>
      </w:r>
    </w:p>
    <w:p w14:paraId="128141A2"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03BFAA70" w14:textId="77777777" w:rsidR="008F2280" w:rsidRPr="00F07283" w:rsidRDefault="008F2280" w:rsidP="008F2280">
      <w:pPr>
        <w:kinsoku w:val="0"/>
        <w:overflowPunct w:val="0"/>
        <w:autoSpaceDE w:val="0"/>
        <w:autoSpaceDN w:val="0"/>
        <w:adjustRightInd w:val="0"/>
        <w:spacing w:before="1" w:after="0" w:line="240" w:lineRule="auto"/>
        <w:ind w:left="284"/>
        <w:rPr>
          <w:rFonts w:ascii="Arial" w:hAnsi="Arial" w:cs="Arial"/>
          <w:sz w:val="24"/>
          <w:szCs w:val="24"/>
        </w:rPr>
      </w:pPr>
      <w:r w:rsidRPr="00F07283">
        <w:rPr>
          <w:rFonts w:ascii="Arial" w:hAnsi="Arial" w:cs="Arial"/>
          <w:sz w:val="24"/>
          <w:szCs w:val="24"/>
        </w:rPr>
        <w:t>Unless notified to the contrary, all meetings shall take place remotely via Microsoft TEAMS</w:t>
      </w:r>
    </w:p>
    <w:p w14:paraId="5657F06F" w14:textId="77777777" w:rsidR="00B14E1F" w:rsidRDefault="00B14E1F" w:rsidP="008F2280">
      <w:pPr>
        <w:kinsoku w:val="0"/>
        <w:overflowPunct w:val="0"/>
        <w:autoSpaceDE w:val="0"/>
        <w:autoSpaceDN w:val="0"/>
        <w:adjustRightInd w:val="0"/>
        <w:spacing w:before="11" w:after="0" w:line="240" w:lineRule="auto"/>
        <w:ind w:left="284"/>
        <w:rPr>
          <w:rFonts w:ascii="Arial" w:hAnsi="Arial" w:cs="Arial"/>
          <w:sz w:val="23"/>
          <w:szCs w:val="23"/>
        </w:rPr>
      </w:pPr>
    </w:p>
    <w:p w14:paraId="6B8FC4D8" w14:textId="77777777" w:rsidR="00B14E1F" w:rsidRPr="00F07283" w:rsidRDefault="00B14E1F" w:rsidP="008F2280">
      <w:pPr>
        <w:kinsoku w:val="0"/>
        <w:overflowPunct w:val="0"/>
        <w:autoSpaceDE w:val="0"/>
        <w:autoSpaceDN w:val="0"/>
        <w:adjustRightInd w:val="0"/>
        <w:spacing w:before="11" w:after="0" w:line="240" w:lineRule="auto"/>
        <w:ind w:left="284"/>
        <w:rPr>
          <w:rFonts w:ascii="Arial" w:hAnsi="Arial" w:cs="Arial"/>
          <w:sz w:val="23"/>
          <w:szCs w:val="23"/>
        </w:rPr>
      </w:pPr>
    </w:p>
    <w:p w14:paraId="1DCADBF3" w14:textId="77777777" w:rsidR="008F2280" w:rsidRPr="00F07283" w:rsidRDefault="008F2280" w:rsidP="008F2280">
      <w:pPr>
        <w:kinsoku w:val="0"/>
        <w:overflowPunct w:val="0"/>
        <w:autoSpaceDE w:val="0"/>
        <w:autoSpaceDN w:val="0"/>
        <w:adjustRightInd w:val="0"/>
        <w:spacing w:after="0" w:line="240" w:lineRule="auto"/>
        <w:ind w:left="284"/>
        <w:outlineLvl w:val="0"/>
        <w:rPr>
          <w:rFonts w:ascii="Arial" w:hAnsi="Arial" w:cs="Arial"/>
          <w:b/>
          <w:bCs/>
          <w:sz w:val="24"/>
          <w:szCs w:val="24"/>
        </w:rPr>
      </w:pPr>
      <w:r w:rsidRPr="00F07283">
        <w:rPr>
          <w:rFonts w:ascii="Arial" w:hAnsi="Arial" w:cs="Arial"/>
          <w:b/>
          <w:bCs/>
          <w:sz w:val="24"/>
          <w:szCs w:val="24"/>
        </w:rPr>
        <w:t>Purpose of Advisory Board</w:t>
      </w:r>
    </w:p>
    <w:p w14:paraId="0A64B3F3"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b/>
          <w:bCs/>
          <w:sz w:val="24"/>
          <w:szCs w:val="24"/>
        </w:rPr>
      </w:pPr>
    </w:p>
    <w:p w14:paraId="54582D5E"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r w:rsidRPr="00F07283">
        <w:rPr>
          <w:rFonts w:ascii="Arial" w:hAnsi="Arial" w:cs="Arial"/>
          <w:sz w:val="24"/>
          <w:szCs w:val="24"/>
        </w:rPr>
        <w:t>The purpose of the Advisory Board is:</w:t>
      </w:r>
    </w:p>
    <w:p w14:paraId="55D162E9"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5CCC76D5" w14:textId="77777777" w:rsidR="008F2280" w:rsidRPr="00F07283" w:rsidRDefault="008F2280" w:rsidP="008F2280">
      <w:pPr>
        <w:numPr>
          <w:ilvl w:val="0"/>
          <w:numId w:val="1"/>
        </w:numPr>
        <w:tabs>
          <w:tab w:val="left" w:pos="1242"/>
        </w:tabs>
        <w:kinsoku w:val="0"/>
        <w:overflowPunct w:val="0"/>
        <w:autoSpaceDE w:val="0"/>
        <w:autoSpaceDN w:val="0"/>
        <w:adjustRightInd w:val="0"/>
        <w:spacing w:after="0" w:line="240" w:lineRule="auto"/>
        <w:ind w:left="851" w:right="115" w:hanging="567"/>
        <w:jc w:val="both"/>
        <w:rPr>
          <w:rFonts w:ascii="Arial" w:hAnsi="Arial" w:cs="Arial"/>
          <w:sz w:val="24"/>
          <w:szCs w:val="24"/>
        </w:rPr>
      </w:pPr>
      <w:r w:rsidRPr="00F07283">
        <w:rPr>
          <w:rFonts w:ascii="Arial" w:hAnsi="Arial" w:cs="Arial"/>
          <w:sz w:val="24"/>
          <w:szCs w:val="24"/>
        </w:rPr>
        <w:t>To maintain a close advisory partnership with the Swansea Bay City Region and the Executives of all organisations involved in the Corporate Joint Committee that supports</w:t>
      </w:r>
      <w:r w:rsidRPr="00F07283">
        <w:rPr>
          <w:rFonts w:ascii="Arial" w:hAnsi="Arial" w:cs="Arial"/>
          <w:spacing w:val="-20"/>
          <w:sz w:val="24"/>
          <w:szCs w:val="24"/>
        </w:rPr>
        <w:t xml:space="preserve"> </w:t>
      </w:r>
      <w:r w:rsidRPr="00F07283">
        <w:rPr>
          <w:rFonts w:ascii="Arial" w:hAnsi="Arial" w:cs="Arial"/>
          <w:sz w:val="24"/>
          <w:szCs w:val="24"/>
        </w:rPr>
        <w:t>the</w:t>
      </w:r>
      <w:r w:rsidRPr="00F07283">
        <w:rPr>
          <w:rFonts w:ascii="Arial" w:hAnsi="Arial" w:cs="Arial"/>
          <w:spacing w:val="-19"/>
          <w:sz w:val="24"/>
          <w:szCs w:val="24"/>
        </w:rPr>
        <w:t xml:space="preserve"> </w:t>
      </w:r>
      <w:r w:rsidRPr="00F07283">
        <w:rPr>
          <w:rFonts w:ascii="Arial" w:hAnsi="Arial" w:cs="Arial"/>
          <w:sz w:val="24"/>
          <w:szCs w:val="24"/>
        </w:rPr>
        <w:t>regions</w:t>
      </w:r>
      <w:r w:rsidRPr="00F07283">
        <w:rPr>
          <w:rFonts w:ascii="Arial" w:hAnsi="Arial" w:cs="Arial"/>
          <w:spacing w:val="-19"/>
          <w:sz w:val="24"/>
          <w:szCs w:val="24"/>
        </w:rPr>
        <w:t xml:space="preserve"> </w:t>
      </w:r>
      <w:r w:rsidRPr="00F07283">
        <w:rPr>
          <w:rFonts w:ascii="Arial" w:hAnsi="Arial" w:cs="Arial"/>
          <w:sz w:val="24"/>
          <w:szCs w:val="24"/>
        </w:rPr>
        <w:t>strategic</w:t>
      </w:r>
      <w:r w:rsidRPr="00F07283">
        <w:rPr>
          <w:rFonts w:ascii="Arial" w:hAnsi="Arial" w:cs="Arial"/>
          <w:spacing w:val="-20"/>
          <w:sz w:val="24"/>
          <w:szCs w:val="24"/>
        </w:rPr>
        <w:t xml:space="preserve"> </w:t>
      </w:r>
      <w:r w:rsidRPr="00F07283">
        <w:rPr>
          <w:rFonts w:ascii="Arial" w:hAnsi="Arial" w:cs="Arial"/>
          <w:sz w:val="24"/>
          <w:szCs w:val="24"/>
        </w:rPr>
        <w:t>development</w:t>
      </w:r>
      <w:r w:rsidRPr="00F07283">
        <w:rPr>
          <w:rFonts w:ascii="Arial" w:hAnsi="Arial" w:cs="Arial"/>
          <w:spacing w:val="-21"/>
          <w:sz w:val="24"/>
          <w:szCs w:val="24"/>
        </w:rPr>
        <w:t xml:space="preserve"> </w:t>
      </w:r>
      <w:r w:rsidRPr="00F07283">
        <w:rPr>
          <w:rFonts w:ascii="Arial" w:hAnsi="Arial" w:cs="Arial"/>
          <w:sz w:val="24"/>
          <w:szCs w:val="24"/>
        </w:rPr>
        <w:t>planning,</w:t>
      </w:r>
      <w:r w:rsidRPr="00F07283">
        <w:rPr>
          <w:rFonts w:ascii="Arial" w:hAnsi="Arial" w:cs="Arial"/>
          <w:spacing w:val="-14"/>
          <w:sz w:val="24"/>
          <w:szCs w:val="24"/>
        </w:rPr>
        <w:t xml:space="preserve"> </w:t>
      </w:r>
      <w:r w:rsidRPr="00F07283">
        <w:rPr>
          <w:rFonts w:ascii="Arial" w:hAnsi="Arial" w:cs="Arial"/>
          <w:sz w:val="24"/>
          <w:szCs w:val="24"/>
        </w:rPr>
        <w:t>transport</w:t>
      </w:r>
      <w:r w:rsidRPr="00F07283">
        <w:rPr>
          <w:rFonts w:ascii="Arial" w:hAnsi="Arial" w:cs="Arial"/>
          <w:spacing w:val="-22"/>
          <w:sz w:val="24"/>
          <w:szCs w:val="24"/>
        </w:rPr>
        <w:t xml:space="preserve"> </w:t>
      </w:r>
      <w:r w:rsidRPr="00F07283">
        <w:rPr>
          <w:rFonts w:ascii="Arial" w:hAnsi="Arial" w:cs="Arial"/>
          <w:sz w:val="24"/>
          <w:szCs w:val="24"/>
        </w:rPr>
        <w:t>planning,</w:t>
      </w:r>
      <w:r w:rsidRPr="00F07283">
        <w:rPr>
          <w:rFonts w:ascii="Arial" w:hAnsi="Arial" w:cs="Arial"/>
          <w:spacing w:val="-18"/>
          <w:sz w:val="24"/>
          <w:szCs w:val="24"/>
        </w:rPr>
        <w:t xml:space="preserve"> </w:t>
      </w:r>
      <w:r w:rsidRPr="00F07283">
        <w:rPr>
          <w:rFonts w:ascii="Arial" w:hAnsi="Arial" w:cs="Arial"/>
          <w:sz w:val="24"/>
          <w:szCs w:val="24"/>
        </w:rPr>
        <w:t>economic well-being and</w:t>
      </w:r>
      <w:r w:rsidRPr="00F07283">
        <w:rPr>
          <w:rFonts w:ascii="Arial" w:hAnsi="Arial" w:cs="Arial"/>
          <w:spacing w:val="-4"/>
          <w:sz w:val="24"/>
          <w:szCs w:val="24"/>
        </w:rPr>
        <w:t xml:space="preserve"> </w:t>
      </w:r>
      <w:r w:rsidRPr="00F07283">
        <w:rPr>
          <w:rFonts w:ascii="Arial" w:hAnsi="Arial" w:cs="Arial"/>
          <w:sz w:val="24"/>
          <w:szCs w:val="24"/>
        </w:rPr>
        <w:t>energy.</w:t>
      </w:r>
    </w:p>
    <w:p w14:paraId="2AF7C2B0" w14:textId="77777777" w:rsidR="008F2280" w:rsidRPr="00F07283" w:rsidRDefault="008F2280" w:rsidP="008F2280">
      <w:pPr>
        <w:numPr>
          <w:ilvl w:val="0"/>
          <w:numId w:val="1"/>
        </w:numPr>
        <w:tabs>
          <w:tab w:val="left" w:pos="851"/>
        </w:tabs>
        <w:kinsoku w:val="0"/>
        <w:overflowPunct w:val="0"/>
        <w:autoSpaceDE w:val="0"/>
        <w:autoSpaceDN w:val="0"/>
        <w:adjustRightInd w:val="0"/>
        <w:spacing w:before="79" w:after="0" w:line="240" w:lineRule="auto"/>
        <w:ind w:left="851" w:right="120" w:hanging="567"/>
        <w:jc w:val="both"/>
        <w:rPr>
          <w:rFonts w:ascii="Arial" w:hAnsi="Arial" w:cs="Arial"/>
          <w:sz w:val="24"/>
          <w:szCs w:val="24"/>
        </w:rPr>
      </w:pPr>
      <w:r w:rsidRPr="00F07283">
        <w:rPr>
          <w:rFonts w:ascii="Arial" w:hAnsi="Arial" w:cs="Arial"/>
          <w:sz w:val="24"/>
          <w:szCs w:val="24"/>
        </w:rPr>
        <w:t>To provide external market insight and specific knowledge on key topics and initiatives, and intelligence, to support the Corporate Joint Committee and alignment to national, regional and local</w:t>
      </w:r>
      <w:r w:rsidRPr="00F07283">
        <w:rPr>
          <w:rFonts w:ascii="Arial" w:hAnsi="Arial" w:cs="Arial"/>
          <w:spacing w:val="-9"/>
          <w:sz w:val="24"/>
          <w:szCs w:val="24"/>
        </w:rPr>
        <w:t xml:space="preserve"> </w:t>
      </w:r>
      <w:r w:rsidRPr="00F07283">
        <w:rPr>
          <w:rFonts w:ascii="Arial" w:hAnsi="Arial" w:cs="Arial"/>
          <w:sz w:val="24"/>
          <w:szCs w:val="24"/>
        </w:rPr>
        <w:t>strategy.</w:t>
      </w:r>
    </w:p>
    <w:p w14:paraId="7DF4B6B2" w14:textId="77777777" w:rsidR="008F2280" w:rsidRPr="00F07283" w:rsidRDefault="008F2280" w:rsidP="008F2280">
      <w:pPr>
        <w:numPr>
          <w:ilvl w:val="0"/>
          <w:numId w:val="1"/>
        </w:numPr>
        <w:tabs>
          <w:tab w:val="left" w:pos="1242"/>
        </w:tabs>
        <w:kinsoku w:val="0"/>
        <w:overflowPunct w:val="0"/>
        <w:autoSpaceDE w:val="0"/>
        <w:autoSpaceDN w:val="0"/>
        <w:adjustRightInd w:val="0"/>
        <w:spacing w:before="1" w:after="0" w:line="240" w:lineRule="auto"/>
        <w:ind w:left="851" w:right="124" w:hanging="567"/>
        <w:jc w:val="both"/>
        <w:rPr>
          <w:rFonts w:ascii="Arial" w:hAnsi="Arial" w:cs="Arial"/>
          <w:sz w:val="24"/>
          <w:szCs w:val="24"/>
        </w:rPr>
      </w:pPr>
      <w:r w:rsidRPr="00F07283">
        <w:rPr>
          <w:rFonts w:ascii="Arial" w:hAnsi="Arial" w:cs="Arial"/>
          <w:sz w:val="24"/>
          <w:szCs w:val="24"/>
        </w:rPr>
        <w:t>To form strategic tasks groups when required to provide focussed advice, particularly around stimulus funding opportunities such as Innovate UK or a Regional Strategic</w:t>
      </w:r>
      <w:r w:rsidRPr="00F07283">
        <w:rPr>
          <w:rFonts w:ascii="Arial" w:hAnsi="Arial" w:cs="Arial"/>
          <w:spacing w:val="-1"/>
          <w:sz w:val="24"/>
          <w:szCs w:val="24"/>
        </w:rPr>
        <w:t xml:space="preserve"> </w:t>
      </w:r>
      <w:r w:rsidRPr="00F07283">
        <w:rPr>
          <w:rFonts w:ascii="Arial" w:hAnsi="Arial" w:cs="Arial"/>
          <w:sz w:val="24"/>
          <w:szCs w:val="24"/>
        </w:rPr>
        <w:t>Fund.</w:t>
      </w:r>
    </w:p>
    <w:p w14:paraId="3011C5EC" w14:textId="77777777" w:rsidR="008F2280" w:rsidRPr="00F07283" w:rsidRDefault="008F2280" w:rsidP="008F2280">
      <w:pPr>
        <w:numPr>
          <w:ilvl w:val="0"/>
          <w:numId w:val="1"/>
        </w:numPr>
        <w:tabs>
          <w:tab w:val="left" w:pos="851"/>
        </w:tabs>
        <w:kinsoku w:val="0"/>
        <w:overflowPunct w:val="0"/>
        <w:autoSpaceDE w:val="0"/>
        <w:autoSpaceDN w:val="0"/>
        <w:adjustRightInd w:val="0"/>
        <w:spacing w:after="0" w:line="240" w:lineRule="auto"/>
        <w:ind w:left="284" w:firstLine="0"/>
        <w:jc w:val="both"/>
        <w:rPr>
          <w:rFonts w:ascii="Arial" w:hAnsi="Arial" w:cs="Arial"/>
          <w:sz w:val="24"/>
          <w:szCs w:val="24"/>
        </w:rPr>
      </w:pPr>
      <w:r w:rsidRPr="00F07283">
        <w:rPr>
          <w:rFonts w:ascii="Arial" w:hAnsi="Arial" w:cs="Arial"/>
          <w:sz w:val="24"/>
          <w:szCs w:val="24"/>
        </w:rPr>
        <w:t>To provide market, network, investment and funding</w:t>
      </w:r>
      <w:r w:rsidRPr="00F07283">
        <w:rPr>
          <w:rFonts w:ascii="Arial" w:hAnsi="Arial" w:cs="Arial"/>
          <w:spacing w:val="-9"/>
          <w:sz w:val="24"/>
          <w:szCs w:val="24"/>
        </w:rPr>
        <w:t xml:space="preserve"> </w:t>
      </w:r>
      <w:r w:rsidRPr="00F07283">
        <w:rPr>
          <w:rFonts w:ascii="Arial" w:hAnsi="Arial" w:cs="Arial"/>
          <w:sz w:val="24"/>
          <w:szCs w:val="24"/>
        </w:rPr>
        <w:t>introductions.</w:t>
      </w:r>
    </w:p>
    <w:p w14:paraId="34E2C0EF" w14:textId="77777777" w:rsidR="008F2280" w:rsidRPr="00F07283" w:rsidRDefault="008F2280" w:rsidP="008F2280">
      <w:pPr>
        <w:numPr>
          <w:ilvl w:val="0"/>
          <w:numId w:val="1"/>
        </w:numPr>
        <w:tabs>
          <w:tab w:val="left" w:pos="851"/>
        </w:tabs>
        <w:kinsoku w:val="0"/>
        <w:overflowPunct w:val="0"/>
        <w:autoSpaceDE w:val="0"/>
        <w:autoSpaceDN w:val="0"/>
        <w:adjustRightInd w:val="0"/>
        <w:spacing w:after="0" w:line="240" w:lineRule="auto"/>
        <w:ind w:left="851" w:right="123" w:hanging="567"/>
        <w:jc w:val="both"/>
        <w:rPr>
          <w:rFonts w:ascii="Arial" w:hAnsi="Arial" w:cs="Arial"/>
          <w:sz w:val="24"/>
          <w:szCs w:val="24"/>
        </w:rPr>
      </w:pPr>
      <w:r w:rsidRPr="00F07283">
        <w:rPr>
          <w:rFonts w:ascii="Arial" w:hAnsi="Arial" w:cs="Arial"/>
          <w:sz w:val="24"/>
          <w:szCs w:val="24"/>
        </w:rPr>
        <w:t>To ensure collaborations add value and maximise potential with involvement and linkages amongst key</w:t>
      </w:r>
      <w:r w:rsidRPr="00F07283">
        <w:rPr>
          <w:rFonts w:ascii="Arial" w:hAnsi="Arial" w:cs="Arial"/>
          <w:spacing w:val="-6"/>
          <w:sz w:val="24"/>
          <w:szCs w:val="24"/>
        </w:rPr>
        <w:t xml:space="preserve"> </w:t>
      </w:r>
      <w:r w:rsidRPr="00F07283">
        <w:rPr>
          <w:rFonts w:ascii="Arial" w:hAnsi="Arial" w:cs="Arial"/>
          <w:sz w:val="24"/>
          <w:szCs w:val="24"/>
        </w:rPr>
        <w:t>stakeholders.</w:t>
      </w:r>
    </w:p>
    <w:p w14:paraId="7A104E43" w14:textId="77777777" w:rsidR="008F2280" w:rsidRPr="00F07283" w:rsidRDefault="008F2280" w:rsidP="008F2280">
      <w:pPr>
        <w:numPr>
          <w:ilvl w:val="0"/>
          <w:numId w:val="1"/>
        </w:numPr>
        <w:tabs>
          <w:tab w:val="left" w:pos="1242"/>
        </w:tabs>
        <w:kinsoku w:val="0"/>
        <w:overflowPunct w:val="0"/>
        <w:autoSpaceDE w:val="0"/>
        <w:autoSpaceDN w:val="0"/>
        <w:adjustRightInd w:val="0"/>
        <w:spacing w:after="0" w:line="240" w:lineRule="auto"/>
        <w:ind w:left="851" w:right="121" w:hanging="567"/>
        <w:jc w:val="both"/>
        <w:rPr>
          <w:rFonts w:ascii="Arial" w:hAnsi="Arial" w:cs="Arial"/>
          <w:sz w:val="24"/>
          <w:szCs w:val="24"/>
        </w:rPr>
      </w:pPr>
      <w:r w:rsidRPr="00F07283">
        <w:rPr>
          <w:rFonts w:ascii="Arial" w:hAnsi="Arial" w:cs="Arial"/>
          <w:sz w:val="24"/>
          <w:szCs w:val="24"/>
        </w:rPr>
        <w:t>To</w:t>
      </w:r>
      <w:r w:rsidRPr="00F07283">
        <w:rPr>
          <w:rFonts w:ascii="Arial" w:hAnsi="Arial" w:cs="Arial"/>
          <w:spacing w:val="-9"/>
          <w:sz w:val="24"/>
          <w:szCs w:val="24"/>
        </w:rPr>
        <w:t xml:space="preserve"> </w:t>
      </w:r>
      <w:r w:rsidRPr="00F07283">
        <w:rPr>
          <w:rFonts w:ascii="Arial" w:hAnsi="Arial" w:cs="Arial"/>
          <w:sz w:val="24"/>
          <w:szCs w:val="24"/>
        </w:rPr>
        <w:t>engage</w:t>
      </w:r>
      <w:r w:rsidRPr="00F07283">
        <w:rPr>
          <w:rFonts w:ascii="Arial" w:hAnsi="Arial" w:cs="Arial"/>
          <w:spacing w:val="-6"/>
          <w:sz w:val="24"/>
          <w:szCs w:val="24"/>
        </w:rPr>
        <w:t xml:space="preserve"> </w:t>
      </w:r>
      <w:r w:rsidRPr="00F07283">
        <w:rPr>
          <w:rFonts w:ascii="Arial" w:hAnsi="Arial" w:cs="Arial"/>
          <w:sz w:val="24"/>
          <w:szCs w:val="24"/>
        </w:rPr>
        <w:t>with</w:t>
      </w:r>
      <w:r w:rsidRPr="00F07283">
        <w:rPr>
          <w:rFonts w:ascii="Arial" w:hAnsi="Arial" w:cs="Arial"/>
          <w:spacing w:val="-6"/>
          <w:sz w:val="24"/>
          <w:szCs w:val="24"/>
        </w:rPr>
        <w:t xml:space="preserve"> </w:t>
      </w:r>
      <w:r w:rsidRPr="00F07283">
        <w:rPr>
          <w:rFonts w:ascii="Arial" w:hAnsi="Arial" w:cs="Arial"/>
          <w:sz w:val="24"/>
          <w:szCs w:val="24"/>
        </w:rPr>
        <w:t>existing</w:t>
      </w:r>
      <w:r w:rsidRPr="00F07283">
        <w:rPr>
          <w:rFonts w:ascii="Arial" w:hAnsi="Arial" w:cs="Arial"/>
          <w:spacing w:val="-8"/>
          <w:sz w:val="24"/>
          <w:szCs w:val="24"/>
        </w:rPr>
        <w:t xml:space="preserve"> </w:t>
      </w:r>
      <w:r w:rsidRPr="00F07283">
        <w:rPr>
          <w:rFonts w:ascii="Arial" w:hAnsi="Arial" w:cs="Arial"/>
          <w:sz w:val="24"/>
          <w:szCs w:val="24"/>
        </w:rPr>
        <w:t>and</w:t>
      </w:r>
      <w:r w:rsidRPr="00F07283">
        <w:rPr>
          <w:rFonts w:ascii="Arial" w:hAnsi="Arial" w:cs="Arial"/>
          <w:spacing w:val="-7"/>
          <w:sz w:val="24"/>
          <w:szCs w:val="24"/>
        </w:rPr>
        <w:t xml:space="preserve"> </w:t>
      </w:r>
      <w:r w:rsidRPr="00F07283">
        <w:rPr>
          <w:rFonts w:ascii="Arial" w:hAnsi="Arial" w:cs="Arial"/>
          <w:sz w:val="24"/>
          <w:szCs w:val="24"/>
        </w:rPr>
        <w:t>potential</w:t>
      </w:r>
      <w:r w:rsidRPr="00F07283">
        <w:rPr>
          <w:rFonts w:ascii="Arial" w:hAnsi="Arial" w:cs="Arial"/>
          <w:spacing w:val="-7"/>
          <w:sz w:val="24"/>
          <w:szCs w:val="24"/>
        </w:rPr>
        <w:t xml:space="preserve"> </w:t>
      </w:r>
      <w:r w:rsidRPr="00F07283">
        <w:rPr>
          <w:rFonts w:ascii="Arial" w:hAnsi="Arial" w:cs="Arial"/>
          <w:sz w:val="24"/>
          <w:szCs w:val="24"/>
        </w:rPr>
        <w:t>stakeholders</w:t>
      </w:r>
      <w:r w:rsidRPr="00F07283">
        <w:rPr>
          <w:rFonts w:ascii="Arial" w:hAnsi="Arial" w:cs="Arial"/>
          <w:spacing w:val="-7"/>
          <w:sz w:val="24"/>
          <w:szCs w:val="24"/>
        </w:rPr>
        <w:t xml:space="preserve"> </w:t>
      </w:r>
      <w:r w:rsidRPr="00F07283">
        <w:rPr>
          <w:rFonts w:ascii="Arial" w:hAnsi="Arial" w:cs="Arial"/>
          <w:sz w:val="24"/>
          <w:szCs w:val="24"/>
        </w:rPr>
        <w:t>and</w:t>
      </w:r>
      <w:r w:rsidRPr="00F07283">
        <w:rPr>
          <w:rFonts w:ascii="Arial" w:hAnsi="Arial" w:cs="Arial"/>
          <w:spacing w:val="-8"/>
          <w:sz w:val="24"/>
          <w:szCs w:val="24"/>
        </w:rPr>
        <w:t xml:space="preserve"> </w:t>
      </w:r>
      <w:r w:rsidRPr="00F07283">
        <w:rPr>
          <w:rFonts w:ascii="Arial" w:hAnsi="Arial" w:cs="Arial"/>
          <w:sz w:val="24"/>
          <w:szCs w:val="24"/>
        </w:rPr>
        <w:t>partners</w:t>
      </w:r>
      <w:r w:rsidRPr="00F07283">
        <w:rPr>
          <w:rFonts w:ascii="Arial" w:hAnsi="Arial" w:cs="Arial"/>
          <w:spacing w:val="-7"/>
          <w:sz w:val="24"/>
          <w:szCs w:val="24"/>
        </w:rPr>
        <w:t xml:space="preserve"> </w:t>
      </w:r>
      <w:r w:rsidRPr="00F07283">
        <w:rPr>
          <w:rFonts w:ascii="Arial" w:hAnsi="Arial" w:cs="Arial"/>
          <w:sz w:val="24"/>
          <w:szCs w:val="24"/>
        </w:rPr>
        <w:t>to</w:t>
      </w:r>
      <w:r w:rsidRPr="00F07283">
        <w:rPr>
          <w:rFonts w:ascii="Arial" w:hAnsi="Arial" w:cs="Arial"/>
          <w:spacing w:val="-7"/>
          <w:sz w:val="24"/>
          <w:szCs w:val="24"/>
        </w:rPr>
        <w:t xml:space="preserve"> </w:t>
      </w:r>
      <w:r w:rsidRPr="00F07283">
        <w:rPr>
          <w:rFonts w:ascii="Arial" w:hAnsi="Arial" w:cs="Arial"/>
          <w:sz w:val="24"/>
          <w:szCs w:val="24"/>
        </w:rPr>
        <w:t>identify</w:t>
      </w:r>
      <w:r w:rsidRPr="00F07283">
        <w:rPr>
          <w:rFonts w:ascii="Arial" w:hAnsi="Arial" w:cs="Arial"/>
          <w:spacing w:val="-9"/>
          <w:sz w:val="24"/>
          <w:szCs w:val="24"/>
        </w:rPr>
        <w:t xml:space="preserve"> </w:t>
      </w:r>
      <w:r w:rsidRPr="00F07283">
        <w:rPr>
          <w:rFonts w:ascii="Arial" w:hAnsi="Arial" w:cs="Arial"/>
          <w:sz w:val="24"/>
          <w:szCs w:val="24"/>
        </w:rPr>
        <w:t>market opportunities and</w:t>
      </w:r>
      <w:r w:rsidRPr="00F07283">
        <w:rPr>
          <w:rFonts w:ascii="Arial" w:hAnsi="Arial" w:cs="Arial"/>
          <w:spacing w:val="-3"/>
          <w:sz w:val="24"/>
          <w:szCs w:val="24"/>
        </w:rPr>
        <w:t xml:space="preserve"> </w:t>
      </w:r>
      <w:r w:rsidRPr="00F07283">
        <w:rPr>
          <w:rFonts w:ascii="Arial" w:hAnsi="Arial" w:cs="Arial"/>
          <w:sz w:val="24"/>
          <w:szCs w:val="24"/>
        </w:rPr>
        <w:t>risks.</w:t>
      </w:r>
    </w:p>
    <w:p w14:paraId="5E975E71" w14:textId="77777777" w:rsidR="008F2280" w:rsidRPr="00F07283" w:rsidRDefault="008F2280" w:rsidP="008F2280">
      <w:pPr>
        <w:numPr>
          <w:ilvl w:val="0"/>
          <w:numId w:val="1"/>
        </w:numPr>
        <w:tabs>
          <w:tab w:val="left" w:pos="1242"/>
        </w:tabs>
        <w:kinsoku w:val="0"/>
        <w:overflowPunct w:val="0"/>
        <w:autoSpaceDE w:val="0"/>
        <w:autoSpaceDN w:val="0"/>
        <w:adjustRightInd w:val="0"/>
        <w:spacing w:after="0" w:line="240" w:lineRule="auto"/>
        <w:ind w:left="851" w:right="117" w:hanging="567"/>
        <w:jc w:val="both"/>
        <w:rPr>
          <w:rFonts w:ascii="Arial" w:hAnsi="Arial" w:cs="Arial"/>
          <w:sz w:val="24"/>
          <w:szCs w:val="24"/>
        </w:rPr>
      </w:pPr>
      <w:r w:rsidRPr="00F07283">
        <w:rPr>
          <w:rFonts w:ascii="Arial" w:hAnsi="Arial" w:cs="Arial"/>
          <w:sz w:val="24"/>
          <w:szCs w:val="24"/>
        </w:rPr>
        <w:t>To ensure clear and transparent communications with the governance arrangements and external</w:t>
      </w:r>
      <w:r w:rsidRPr="00F07283">
        <w:rPr>
          <w:rFonts w:ascii="Arial" w:hAnsi="Arial" w:cs="Arial"/>
          <w:spacing w:val="-5"/>
          <w:sz w:val="24"/>
          <w:szCs w:val="24"/>
        </w:rPr>
        <w:t xml:space="preserve"> </w:t>
      </w:r>
      <w:r w:rsidRPr="00F07283">
        <w:rPr>
          <w:rFonts w:ascii="Arial" w:hAnsi="Arial" w:cs="Arial"/>
          <w:sz w:val="24"/>
          <w:szCs w:val="24"/>
        </w:rPr>
        <w:t>bodies.</w:t>
      </w:r>
    </w:p>
    <w:p w14:paraId="700F09DD" w14:textId="77777777" w:rsidR="008F2280" w:rsidRPr="00F07283" w:rsidRDefault="008F2280" w:rsidP="008F2280">
      <w:pPr>
        <w:numPr>
          <w:ilvl w:val="0"/>
          <w:numId w:val="1"/>
        </w:numPr>
        <w:tabs>
          <w:tab w:val="left" w:pos="1242"/>
        </w:tabs>
        <w:kinsoku w:val="0"/>
        <w:overflowPunct w:val="0"/>
        <w:autoSpaceDE w:val="0"/>
        <w:autoSpaceDN w:val="0"/>
        <w:adjustRightInd w:val="0"/>
        <w:spacing w:before="1" w:after="0" w:line="240" w:lineRule="auto"/>
        <w:ind w:left="851" w:right="123" w:hanging="567"/>
        <w:jc w:val="both"/>
        <w:rPr>
          <w:rFonts w:ascii="Arial" w:hAnsi="Arial" w:cs="Arial"/>
          <w:sz w:val="24"/>
          <w:szCs w:val="24"/>
        </w:rPr>
      </w:pPr>
      <w:r w:rsidRPr="00F07283">
        <w:rPr>
          <w:rFonts w:ascii="Arial" w:hAnsi="Arial" w:cs="Arial"/>
          <w:sz w:val="24"/>
          <w:szCs w:val="24"/>
        </w:rPr>
        <w:t>To act as regional ambassadors for the Corporate Joint Committee to raise and promote the profile of the region at a national level and within the business community.</w:t>
      </w:r>
    </w:p>
    <w:p w14:paraId="0BFA43F2" w14:textId="77777777" w:rsidR="008F2280" w:rsidRPr="00F07283" w:rsidRDefault="008F2280" w:rsidP="008F2280">
      <w:pPr>
        <w:numPr>
          <w:ilvl w:val="0"/>
          <w:numId w:val="1"/>
        </w:numPr>
        <w:tabs>
          <w:tab w:val="left" w:pos="1242"/>
        </w:tabs>
        <w:kinsoku w:val="0"/>
        <w:overflowPunct w:val="0"/>
        <w:autoSpaceDE w:val="0"/>
        <w:autoSpaceDN w:val="0"/>
        <w:adjustRightInd w:val="0"/>
        <w:spacing w:after="0" w:line="240" w:lineRule="auto"/>
        <w:ind w:left="851" w:right="119" w:hanging="567"/>
        <w:jc w:val="both"/>
        <w:rPr>
          <w:rFonts w:ascii="Arial" w:hAnsi="Arial" w:cs="Arial"/>
          <w:sz w:val="24"/>
          <w:szCs w:val="24"/>
        </w:rPr>
      </w:pPr>
      <w:r w:rsidRPr="00F07283">
        <w:rPr>
          <w:rFonts w:ascii="Arial" w:hAnsi="Arial" w:cs="Arial"/>
          <w:sz w:val="24"/>
          <w:szCs w:val="24"/>
        </w:rPr>
        <w:t>To provide advice and guidance throughout the development of regional strategy and key investment</w:t>
      </w:r>
      <w:r w:rsidRPr="00F07283">
        <w:rPr>
          <w:rFonts w:ascii="Arial" w:hAnsi="Arial" w:cs="Arial"/>
          <w:spacing w:val="-6"/>
          <w:sz w:val="24"/>
          <w:szCs w:val="24"/>
        </w:rPr>
        <w:t xml:space="preserve"> </w:t>
      </w:r>
      <w:r w:rsidRPr="00F07283">
        <w:rPr>
          <w:rFonts w:ascii="Arial" w:hAnsi="Arial" w:cs="Arial"/>
          <w:sz w:val="24"/>
          <w:szCs w:val="24"/>
        </w:rPr>
        <w:t>initiatives.</w:t>
      </w:r>
    </w:p>
    <w:p w14:paraId="1B0D5AAE" w14:textId="77777777" w:rsidR="008F2280" w:rsidRPr="00F07283" w:rsidRDefault="008F2280" w:rsidP="008F2280">
      <w:pPr>
        <w:numPr>
          <w:ilvl w:val="0"/>
          <w:numId w:val="1"/>
        </w:numPr>
        <w:tabs>
          <w:tab w:val="left" w:pos="1242"/>
        </w:tabs>
        <w:kinsoku w:val="0"/>
        <w:overflowPunct w:val="0"/>
        <w:autoSpaceDE w:val="0"/>
        <w:autoSpaceDN w:val="0"/>
        <w:adjustRightInd w:val="0"/>
        <w:spacing w:after="0" w:line="240" w:lineRule="auto"/>
        <w:ind w:left="851" w:right="125" w:hanging="567"/>
        <w:jc w:val="both"/>
        <w:rPr>
          <w:rFonts w:ascii="Arial" w:hAnsi="Arial" w:cs="Arial"/>
          <w:sz w:val="24"/>
          <w:szCs w:val="24"/>
        </w:rPr>
      </w:pPr>
      <w:r w:rsidRPr="00F07283">
        <w:rPr>
          <w:rFonts w:ascii="Arial" w:hAnsi="Arial" w:cs="Arial"/>
          <w:sz w:val="24"/>
          <w:szCs w:val="24"/>
        </w:rPr>
        <w:t>To provide thought, leadership, insight and intelligence across the region and in relation to external markets and political policy</w:t>
      </w:r>
      <w:r w:rsidRPr="00F07283">
        <w:rPr>
          <w:rFonts w:ascii="Arial" w:hAnsi="Arial" w:cs="Arial"/>
          <w:spacing w:val="-8"/>
          <w:sz w:val="24"/>
          <w:szCs w:val="24"/>
        </w:rPr>
        <w:t xml:space="preserve"> </w:t>
      </w:r>
      <w:r w:rsidRPr="00F07283">
        <w:rPr>
          <w:rFonts w:ascii="Arial" w:hAnsi="Arial" w:cs="Arial"/>
          <w:sz w:val="24"/>
          <w:szCs w:val="24"/>
        </w:rPr>
        <w:t>environments.</w:t>
      </w:r>
    </w:p>
    <w:p w14:paraId="6A5C8ECA" w14:textId="77777777" w:rsidR="008F2280" w:rsidRPr="00F07283" w:rsidRDefault="008F2280" w:rsidP="008F2280">
      <w:pPr>
        <w:kinsoku w:val="0"/>
        <w:overflowPunct w:val="0"/>
        <w:autoSpaceDE w:val="0"/>
        <w:autoSpaceDN w:val="0"/>
        <w:adjustRightInd w:val="0"/>
        <w:spacing w:before="158" w:after="0" w:line="240" w:lineRule="auto"/>
        <w:ind w:left="284" w:right="678"/>
        <w:rPr>
          <w:rFonts w:ascii="Arial" w:hAnsi="Arial" w:cs="Arial"/>
          <w:sz w:val="24"/>
          <w:szCs w:val="24"/>
        </w:rPr>
      </w:pPr>
      <w:r w:rsidRPr="00F07283">
        <w:rPr>
          <w:rFonts w:ascii="Arial" w:hAnsi="Arial" w:cs="Arial"/>
          <w:sz w:val="24"/>
          <w:szCs w:val="24"/>
        </w:rPr>
        <w:t>Private Sector Representatives shall be entitled to attend any sub-committee of the Corporate Joint Committee to contribute (in a non-voting capacity) at the request of the Chief Executive of the Corporate Joint Committee.</w:t>
      </w:r>
    </w:p>
    <w:p w14:paraId="0DE67A8F" w14:textId="77777777" w:rsidR="00EA2454" w:rsidRPr="00F07283" w:rsidRDefault="00EA2454" w:rsidP="008F2280">
      <w:pPr>
        <w:kinsoku w:val="0"/>
        <w:overflowPunct w:val="0"/>
        <w:autoSpaceDE w:val="0"/>
        <w:autoSpaceDN w:val="0"/>
        <w:adjustRightInd w:val="0"/>
        <w:spacing w:after="0" w:line="240" w:lineRule="auto"/>
        <w:ind w:left="284"/>
        <w:rPr>
          <w:rFonts w:ascii="Arial" w:hAnsi="Arial" w:cs="Arial"/>
          <w:sz w:val="24"/>
          <w:szCs w:val="24"/>
        </w:rPr>
      </w:pPr>
    </w:p>
    <w:p w14:paraId="2BFD44CF" w14:textId="77777777" w:rsidR="008F2280" w:rsidRPr="00F07283" w:rsidRDefault="008F2280" w:rsidP="008F2280">
      <w:pPr>
        <w:kinsoku w:val="0"/>
        <w:overflowPunct w:val="0"/>
        <w:autoSpaceDE w:val="0"/>
        <w:autoSpaceDN w:val="0"/>
        <w:adjustRightInd w:val="0"/>
        <w:spacing w:after="0" w:line="240" w:lineRule="auto"/>
        <w:ind w:left="284"/>
        <w:outlineLvl w:val="0"/>
        <w:rPr>
          <w:rFonts w:ascii="Arial" w:hAnsi="Arial" w:cs="Arial"/>
          <w:b/>
          <w:bCs/>
          <w:sz w:val="24"/>
          <w:szCs w:val="24"/>
        </w:rPr>
      </w:pPr>
      <w:r w:rsidRPr="00F07283">
        <w:rPr>
          <w:rFonts w:ascii="Arial" w:hAnsi="Arial" w:cs="Arial"/>
          <w:b/>
          <w:bCs/>
          <w:sz w:val="24"/>
          <w:szCs w:val="24"/>
        </w:rPr>
        <w:t>Conflict of Interest</w:t>
      </w:r>
    </w:p>
    <w:p w14:paraId="2E4582DB" w14:textId="77777777" w:rsidR="008F2280" w:rsidRPr="00F07283" w:rsidRDefault="008F2280" w:rsidP="008F2280">
      <w:pPr>
        <w:kinsoku w:val="0"/>
        <w:overflowPunct w:val="0"/>
        <w:autoSpaceDE w:val="0"/>
        <w:autoSpaceDN w:val="0"/>
        <w:adjustRightInd w:val="0"/>
        <w:spacing w:before="1" w:after="0" w:line="240" w:lineRule="auto"/>
        <w:ind w:left="284"/>
        <w:rPr>
          <w:rFonts w:ascii="Arial" w:hAnsi="Arial" w:cs="Arial"/>
          <w:b/>
          <w:bCs/>
          <w:sz w:val="24"/>
          <w:szCs w:val="24"/>
        </w:rPr>
      </w:pPr>
    </w:p>
    <w:p w14:paraId="3BB9D43D" w14:textId="77777777" w:rsidR="008F2280" w:rsidRPr="00F07283" w:rsidRDefault="008F2280" w:rsidP="008F2280">
      <w:pPr>
        <w:kinsoku w:val="0"/>
        <w:overflowPunct w:val="0"/>
        <w:autoSpaceDE w:val="0"/>
        <w:autoSpaceDN w:val="0"/>
        <w:adjustRightInd w:val="0"/>
        <w:spacing w:after="0" w:line="240" w:lineRule="auto"/>
        <w:ind w:left="284" w:right="117"/>
        <w:rPr>
          <w:rFonts w:ascii="Arial" w:hAnsi="Arial" w:cs="Arial"/>
          <w:sz w:val="24"/>
          <w:szCs w:val="24"/>
        </w:rPr>
      </w:pPr>
      <w:r w:rsidRPr="00F07283">
        <w:rPr>
          <w:rFonts w:ascii="Arial" w:hAnsi="Arial" w:cs="Arial"/>
          <w:sz w:val="24"/>
          <w:szCs w:val="24"/>
        </w:rPr>
        <w:t>All private sector representatives shall sign an Advisors Agreement. This is to ensure that the advisory role does not result in undue influence from the private sector advisors over the strategic direction of travel for the region, which could in turn provide an advantage to organisations associated with the private sector advisors.</w:t>
      </w:r>
    </w:p>
    <w:p w14:paraId="63100957"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79433EFF"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r w:rsidRPr="00F07283">
        <w:rPr>
          <w:rFonts w:ascii="Arial" w:hAnsi="Arial" w:cs="Arial"/>
          <w:sz w:val="24"/>
          <w:szCs w:val="24"/>
        </w:rPr>
        <w:t>For the avoidance of doubt where there is a conflict between these terms of reference and any legislative provision or guidance issued by the UK or Welsh Governments, those legislative provisions and guidance shall take precedence.</w:t>
      </w:r>
    </w:p>
    <w:p w14:paraId="23D4A829" w14:textId="77777777" w:rsidR="008F2280"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0608D1D4" w14:textId="77777777" w:rsidR="00B14E1F" w:rsidRDefault="00B14E1F" w:rsidP="008F2280">
      <w:pPr>
        <w:kinsoku w:val="0"/>
        <w:overflowPunct w:val="0"/>
        <w:autoSpaceDE w:val="0"/>
        <w:autoSpaceDN w:val="0"/>
        <w:adjustRightInd w:val="0"/>
        <w:spacing w:after="0" w:line="240" w:lineRule="auto"/>
        <w:ind w:left="284"/>
        <w:rPr>
          <w:rFonts w:ascii="Arial" w:hAnsi="Arial" w:cs="Arial"/>
          <w:sz w:val="24"/>
          <w:szCs w:val="24"/>
        </w:rPr>
      </w:pPr>
    </w:p>
    <w:p w14:paraId="2C37E23D" w14:textId="77777777" w:rsidR="00B14E1F" w:rsidRDefault="00B14E1F" w:rsidP="008F2280">
      <w:pPr>
        <w:kinsoku w:val="0"/>
        <w:overflowPunct w:val="0"/>
        <w:autoSpaceDE w:val="0"/>
        <w:autoSpaceDN w:val="0"/>
        <w:adjustRightInd w:val="0"/>
        <w:spacing w:after="0" w:line="240" w:lineRule="auto"/>
        <w:ind w:left="284"/>
        <w:rPr>
          <w:rFonts w:ascii="Arial" w:hAnsi="Arial" w:cs="Arial"/>
          <w:sz w:val="24"/>
          <w:szCs w:val="24"/>
        </w:rPr>
      </w:pPr>
    </w:p>
    <w:p w14:paraId="488202D5" w14:textId="77777777" w:rsidR="00B14E1F" w:rsidRPr="00F07283" w:rsidRDefault="00B14E1F" w:rsidP="008F2280">
      <w:pPr>
        <w:kinsoku w:val="0"/>
        <w:overflowPunct w:val="0"/>
        <w:autoSpaceDE w:val="0"/>
        <w:autoSpaceDN w:val="0"/>
        <w:adjustRightInd w:val="0"/>
        <w:spacing w:after="0" w:line="240" w:lineRule="auto"/>
        <w:ind w:left="284"/>
        <w:rPr>
          <w:rFonts w:ascii="Arial" w:hAnsi="Arial" w:cs="Arial"/>
          <w:sz w:val="24"/>
          <w:szCs w:val="24"/>
        </w:rPr>
      </w:pPr>
    </w:p>
    <w:p w14:paraId="3043F98C" w14:textId="77777777" w:rsidR="008F2280" w:rsidRPr="00F07283" w:rsidRDefault="008F2280" w:rsidP="008F2280">
      <w:pPr>
        <w:kinsoku w:val="0"/>
        <w:overflowPunct w:val="0"/>
        <w:autoSpaceDE w:val="0"/>
        <w:autoSpaceDN w:val="0"/>
        <w:adjustRightInd w:val="0"/>
        <w:spacing w:after="0" w:line="240" w:lineRule="auto"/>
        <w:ind w:left="284"/>
        <w:outlineLvl w:val="0"/>
        <w:rPr>
          <w:rFonts w:ascii="Arial" w:hAnsi="Arial" w:cs="Arial"/>
          <w:b/>
          <w:bCs/>
          <w:sz w:val="24"/>
          <w:szCs w:val="24"/>
        </w:rPr>
      </w:pPr>
      <w:r w:rsidRPr="00F07283">
        <w:rPr>
          <w:rFonts w:ascii="Arial" w:hAnsi="Arial" w:cs="Arial"/>
          <w:b/>
          <w:bCs/>
          <w:sz w:val="24"/>
          <w:szCs w:val="24"/>
        </w:rPr>
        <w:t>Minutes</w:t>
      </w:r>
    </w:p>
    <w:p w14:paraId="3AC942BB"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b/>
          <w:bCs/>
          <w:sz w:val="24"/>
          <w:szCs w:val="24"/>
        </w:rPr>
      </w:pPr>
    </w:p>
    <w:p w14:paraId="5611D5BA" w14:textId="77777777" w:rsidR="008F2280" w:rsidRPr="00F07283" w:rsidRDefault="008F2280" w:rsidP="008F2280">
      <w:pPr>
        <w:kinsoku w:val="0"/>
        <w:overflowPunct w:val="0"/>
        <w:autoSpaceDE w:val="0"/>
        <w:autoSpaceDN w:val="0"/>
        <w:adjustRightInd w:val="0"/>
        <w:spacing w:after="0" w:line="240" w:lineRule="auto"/>
        <w:ind w:left="284" w:right="318"/>
        <w:rPr>
          <w:rFonts w:ascii="Arial" w:hAnsi="Arial" w:cs="Arial"/>
          <w:sz w:val="24"/>
          <w:szCs w:val="24"/>
        </w:rPr>
      </w:pPr>
      <w:r w:rsidRPr="00F07283">
        <w:rPr>
          <w:rFonts w:ascii="Arial" w:hAnsi="Arial" w:cs="Arial"/>
          <w:sz w:val="24"/>
          <w:szCs w:val="24"/>
        </w:rPr>
        <w:t>The minute taker will minute the meeting and a copy of the minutes will be forwarded to all members of the Corporate Joint Committee and the Chief Executive of the authorities comprising the Corporate Joint Committee and formally noted at future meetings of the Corporate Joint Committee.</w:t>
      </w:r>
    </w:p>
    <w:p w14:paraId="05411997" w14:textId="77777777" w:rsidR="008F2280" w:rsidRPr="00F07283" w:rsidRDefault="008F2280" w:rsidP="008F2280">
      <w:pPr>
        <w:kinsoku w:val="0"/>
        <w:overflowPunct w:val="0"/>
        <w:autoSpaceDE w:val="0"/>
        <w:autoSpaceDN w:val="0"/>
        <w:adjustRightInd w:val="0"/>
        <w:spacing w:before="1" w:after="0" w:line="240" w:lineRule="auto"/>
        <w:ind w:left="284"/>
        <w:rPr>
          <w:rFonts w:ascii="Arial" w:hAnsi="Arial" w:cs="Arial"/>
          <w:sz w:val="24"/>
          <w:szCs w:val="24"/>
        </w:rPr>
      </w:pPr>
    </w:p>
    <w:p w14:paraId="2D7F613E" w14:textId="77777777" w:rsidR="008F2280" w:rsidRPr="00F07283" w:rsidRDefault="008F2280" w:rsidP="008F2280">
      <w:pPr>
        <w:kinsoku w:val="0"/>
        <w:overflowPunct w:val="0"/>
        <w:autoSpaceDE w:val="0"/>
        <w:autoSpaceDN w:val="0"/>
        <w:adjustRightInd w:val="0"/>
        <w:spacing w:after="0" w:line="240" w:lineRule="auto"/>
        <w:ind w:left="284" w:right="411"/>
        <w:rPr>
          <w:rFonts w:ascii="Arial" w:hAnsi="Arial" w:cs="Arial"/>
          <w:sz w:val="24"/>
          <w:szCs w:val="24"/>
        </w:rPr>
      </w:pPr>
      <w:r w:rsidRPr="00F07283">
        <w:rPr>
          <w:rFonts w:ascii="Arial" w:hAnsi="Arial" w:cs="Arial"/>
          <w:sz w:val="24"/>
          <w:szCs w:val="24"/>
        </w:rPr>
        <w:t>Minutes will be retained in accordance with the relevant requirements that apply to record retention.</w:t>
      </w:r>
    </w:p>
    <w:p w14:paraId="0AC24186"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p>
    <w:p w14:paraId="5958556B"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4"/>
          <w:szCs w:val="24"/>
        </w:rPr>
      </w:pPr>
      <w:r w:rsidRPr="00F07283">
        <w:rPr>
          <w:rFonts w:ascii="Arial" w:hAnsi="Arial" w:cs="Arial"/>
          <w:sz w:val="24"/>
          <w:szCs w:val="24"/>
        </w:rPr>
        <w:t>Minutes will be an overview of the items discussed and any action arising accordingly.</w:t>
      </w:r>
    </w:p>
    <w:p w14:paraId="2CD1DC5D"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0"/>
          <w:szCs w:val="20"/>
        </w:rPr>
      </w:pPr>
    </w:p>
    <w:p w14:paraId="09FFA43F"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0"/>
          <w:szCs w:val="20"/>
        </w:rPr>
      </w:pPr>
    </w:p>
    <w:p w14:paraId="2F4CAACD"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0"/>
          <w:szCs w:val="20"/>
        </w:rPr>
      </w:pPr>
    </w:p>
    <w:p w14:paraId="2B4150DE" w14:textId="77777777" w:rsidR="008F2280" w:rsidRPr="00F07283" w:rsidRDefault="008F2280" w:rsidP="008F2280">
      <w:pPr>
        <w:kinsoku w:val="0"/>
        <w:overflowPunct w:val="0"/>
        <w:autoSpaceDE w:val="0"/>
        <w:autoSpaceDN w:val="0"/>
        <w:adjustRightInd w:val="0"/>
        <w:spacing w:after="0" w:line="240" w:lineRule="auto"/>
        <w:ind w:left="284"/>
        <w:rPr>
          <w:rFonts w:ascii="Arial" w:hAnsi="Arial" w:cs="Arial"/>
          <w:sz w:val="20"/>
          <w:szCs w:val="20"/>
        </w:rPr>
      </w:pPr>
    </w:p>
    <w:p w14:paraId="03C818B0" w14:textId="77777777" w:rsidR="008F2280" w:rsidRPr="00F07283" w:rsidRDefault="008F2280" w:rsidP="008F2280">
      <w:pPr>
        <w:kinsoku w:val="0"/>
        <w:overflowPunct w:val="0"/>
        <w:autoSpaceDE w:val="0"/>
        <w:autoSpaceDN w:val="0"/>
        <w:adjustRightInd w:val="0"/>
        <w:spacing w:before="7" w:after="0" w:line="240" w:lineRule="auto"/>
        <w:ind w:left="284"/>
        <w:rPr>
          <w:rFonts w:ascii="Arial" w:hAnsi="Arial" w:cs="Arial"/>
          <w:sz w:val="19"/>
          <w:szCs w:val="19"/>
        </w:rPr>
      </w:pPr>
    </w:p>
    <w:p w14:paraId="7D6FD02E" w14:textId="77777777" w:rsidR="001C2FAC" w:rsidRDefault="001C2FAC">
      <w:pPr>
        <w:rPr>
          <w:rFonts w:ascii="Arial" w:hAnsi="Arial" w:cs="Arial"/>
          <w:sz w:val="24"/>
          <w:szCs w:val="24"/>
        </w:rPr>
      </w:pPr>
    </w:p>
    <w:p w14:paraId="7F74F9B3" w14:textId="77777777" w:rsidR="00B33E44" w:rsidRDefault="00B33E44">
      <w:pPr>
        <w:rPr>
          <w:rFonts w:ascii="Arial" w:hAnsi="Arial" w:cs="Arial"/>
          <w:sz w:val="24"/>
          <w:szCs w:val="24"/>
        </w:rPr>
      </w:pPr>
    </w:p>
    <w:p w14:paraId="199139E8" w14:textId="77777777" w:rsidR="00B33E44" w:rsidRDefault="00B33E44">
      <w:pPr>
        <w:rPr>
          <w:rFonts w:ascii="Arial" w:hAnsi="Arial" w:cs="Arial"/>
          <w:sz w:val="24"/>
          <w:szCs w:val="24"/>
        </w:rPr>
      </w:pPr>
    </w:p>
    <w:p w14:paraId="57388B24" w14:textId="77777777" w:rsidR="00B33E44" w:rsidRDefault="00B33E44">
      <w:pPr>
        <w:rPr>
          <w:rFonts w:ascii="Arial" w:hAnsi="Arial" w:cs="Arial"/>
          <w:sz w:val="24"/>
          <w:szCs w:val="24"/>
        </w:rPr>
      </w:pPr>
    </w:p>
    <w:p w14:paraId="15BAEA07" w14:textId="77777777" w:rsidR="00B33E44" w:rsidRDefault="00B33E44">
      <w:pPr>
        <w:rPr>
          <w:rFonts w:ascii="Arial" w:hAnsi="Arial" w:cs="Arial"/>
          <w:sz w:val="24"/>
          <w:szCs w:val="24"/>
        </w:rPr>
      </w:pPr>
    </w:p>
    <w:p w14:paraId="1FF2F5C4" w14:textId="77777777" w:rsidR="00B33E44" w:rsidRDefault="00B33E44">
      <w:pPr>
        <w:rPr>
          <w:rFonts w:ascii="Arial" w:hAnsi="Arial" w:cs="Arial"/>
          <w:sz w:val="24"/>
          <w:szCs w:val="24"/>
        </w:rPr>
      </w:pPr>
    </w:p>
    <w:p w14:paraId="77688FC2" w14:textId="77777777" w:rsidR="00B33E44" w:rsidRDefault="00B33E44">
      <w:pPr>
        <w:rPr>
          <w:rFonts w:ascii="Arial" w:hAnsi="Arial" w:cs="Arial"/>
          <w:sz w:val="24"/>
          <w:szCs w:val="24"/>
        </w:rPr>
      </w:pPr>
    </w:p>
    <w:p w14:paraId="5CFD27FD" w14:textId="77777777" w:rsidR="00B33E44" w:rsidRDefault="00B33E44">
      <w:pPr>
        <w:rPr>
          <w:rFonts w:ascii="Arial" w:hAnsi="Arial" w:cs="Arial"/>
          <w:sz w:val="24"/>
          <w:szCs w:val="24"/>
        </w:rPr>
      </w:pPr>
    </w:p>
    <w:p w14:paraId="2B91195F" w14:textId="77777777" w:rsidR="00B33E44" w:rsidRDefault="00B33E44">
      <w:pPr>
        <w:rPr>
          <w:rFonts w:ascii="Arial" w:hAnsi="Arial" w:cs="Arial"/>
          <w:sz w:val="24"/>
          <w:szCs w:val="24"/>
        </w:rPr>
      </w:pPr>
    </w:p>
    <w:p w14:paraId="6FFC6263" w14:textId="77777777" w:rsidR="00B33E44" w:rsidRDefault="00B33E44">
      <w:pPr>
        <w:rPr>
          <w:rFonts w:ascii="Arial" w:hAnsi="Arial" w:cs="Arial"/>
          <w:sz w:val="24"/>
          <w:szCs w:val="24"/>
        </w:rPr>
      </w:pPr>
    </w:p>
    <w:p w14:paraId="75A4F14C" w14:textId="77777777" w:rsidR="00B33E44" w:rsidRDefault="00B33E44">
      <w:pPr>
        <w:rPr>
          <w:rFonts w:ascii="Arial" w:hAnsi="Arial" w:cs="Arial"/>
          <w:sz w:val="24"/>
          <w:szCs w:val="24"/>
        </w:rPr>
      </w:pPr>
    </w:p>
    <w:p w14:paraId="020071BB" w14:textId="77777777" w:rsidR="00B33E44" w:rsidRDefault="00B33E44">
      <w:pPr>
        <w:rPr>
          <w:rFonts w:ascii="Arial" w:hAnsi="Arial" w:cs="Arial"/>
          <w:sz w:val="24"/>
          <w:szCs w:val="24"/>
        </w:rPr>
      </w:pPr>
    </w:p>
    <w:p w14:paraId="367A3A78" w14:textId="77777777" w:rsidR="00B33E44" w:rsidRDefault="00B33E44">
      <w:pPr>
        <w:rPr>
          <w:rFonts w:ascii="Arial" w:hAnsi="Arial" w:cs="Arial"/>
          <w:sz w:val="24"/>
          <w:szCs w:val="24"/>
        </w:rPr>
      </w:pPr>
    </w:p>
    <w:p w14:paraId="51FD5BE4" w14:textId="77777777" w:rsidR="00B33E44" w:rsidRPr="009E55C1" w:rsidRDefault="00B33E44">
      <w:pPr>
        <w:rPr>
          <w:rFonts w:ascii="Arial" w:hAnsi="Arial" w:cs="Arial"/>
          <w:sz w:val="24"/>
          <w:szCs w:val="24"/>
        </w:rPr>
      </w:pPr>
    </w:p>
    <w:sectPr w:rsidR="00B33E44" w:rsidRPr="009E55C1" w:rsidSect="001A5CA8">
      <w:headerReference w:type="default" r:id="rId7"/>
      <w:footerReference w:type="default" r:id="rId8"/>
      <w:pgSz w:w="11910" w:h="16840"/>
      <w:pgMar w:top="1882" w:right="1300" w:bottom="2268" w:left="600" w:header="284" w:footer="5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BCF6" w14:textId="77777777" w:rsidR="000A3370" w:rsidRDefault="000A3370" w:rsidP="00186276">
      <w:pPr>
        <w:spacing w:after="0" w:line="240" w:lineRule="auto"/>
      </w:pPr>
      <w:r>
        <w:separator/>
      </w:r>
    </w:p>
  </w:endnote>
  <w:endnote w:type="continuationSeparator" w:id="0">
    <w:p w14:paraId="600CB482" w14:textId="77777777" w:rsidR="000A3370" w:rsidRDefault="000A3370" w:rsidP="0018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751110"/>
      <w:docPartObj>
        <w:docPartGallery w:val="Page Numbers (Bottom of Page)"/>
        <w:docPartUnique/>
      </w:docPartObj>
    </w:sdtPr>
    <w:sdtEndPr>
      <w:rPr>
        <w:noProof/>
      </w:rPr>
    </w:sdtEndPr>
    <w:sdtContent>
      <w:p w14:paraId="289583A8" w14:textId="499BA0D8" w:rsidR="00A553E0" w:rsidRDefault="00A553E0" w:rsidP="00B14E1F">
        <w:pPr>
          <w:pStyle w:val="Footer"/>
        </w:pPr>
        <w:r w:rsidRPr="00A553E0">
          <w:rPr>
            <w:noProof/>
          </w:rPr>
          <w:drawing>
            <wp:anchor distT="0" distB="0" distL="114300" distR="114300" simplePos="0" relativeHeight="251659264" behindDoc="1" locked="0" layoutInCell="1" allowOverlap="1" wp14:anchorId="3F66E79E" wp14:editId="3B90775C">
              <wp:simplePos x="0" y="0"/>
              <wp:positionH relativeFrom="page">
                <wp:align>center</wp:align>
              </wp:positionH>
              <wp:positionV relativeFrom="paragraph">
                <wp:posOffset>-698500</wp:posOffset>
              </wp:positionV>
              <wp:extent cx="5730875" cy="1524000"/>
              <wp:effectExtent l="0" t="0" r="0" b="0"/>
              <wp:wrapNone/>
              <wp:docPr id="166127873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7873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524000"/>
                      </a:xfrm>
                      <a:prstGeom prst="rect">
                        <a:avLst/>
                      </a:prstGeom>
                      <a:noFill/>
                    </pic:spPr>
                  </pic:pic>
                </a:graphicData>
              </a:graphic>
            </wp:anchor>
          </w:drawing>
        </w:r>
      </w:p>
      <w:p w14:paraId="002B33CC" w14:textId="77777777" w:rsidR="00A553E0" w:rsidRDefault="00A553E0" w:rsidP="00B14E1F">
        <w:pPr>
          <w:pStyle w:val="Footer"/>
        </w:pPr>
      </w:p>
      <w:p w14:paraId="168C2E80" w14:textId="77777777" w:rsidR="00A553E0" w:rsidRDefault="00A553E0" w:rsidP="00B14E1F">
        <w:pPr>
          <w:pStyle w:val="Footer"/>
        </w:pPr>
      </w:p>
      <w:p w14:paraId="6A3FAB53" w14:textId="6AF4BA4A" w:rsidR="00981EB4" w:rsidRDefault="00981EB4" w:rsidP="00B14E1F">
        <w:pPr>
          <w:pStyle w:val="Footer"/>
        </w:pPr>
      </w:p>
      <w:p w14:paraId="24A85330" w14:textId="77777777" w:rsidR="0007717D" w:rsidRDefault="004A23FA" w:rsidP="004A23FA">
        <w:pPr>
          <w:pStyle w:val="Footer"/>
        </w:pPr>
        <w:r>
          <w:t xml:space="preserve">                </w:t>
        </w:r>
        <w:r w:rsidR="005F5251">
          <w:t xml:space="preserve">                                </w:t>
        </w:r>
      </w:p>
      <w:p w14:paraId="6B291512" w14:textId="785E5B07" w:rsidR="00B14E1F" w:rsidRDefault="0007717D" w:rsidP="004A23FA">
        <w:pPr>
          <w:pStyle w:val="Footer"/>
        </w:pPr>
        <w:r>
          <w:t xml:space="preserve">                </w:t>
        </w:r>
        <w:r w:rsidR="004A23FA">
          <w:t xml:space="preserve">  </w:t>
        </w:r>
        <w:r w:rsidR="002F775A" w:rsidRPr="004A23FA">
          <w:rPr>
            <w:sz w:val="20"/>
            <w:szCs w:val="20"/>
          </w:rPr>
          <w:t>Private Sect</w:t>
        </w:r>
        <w:r w:rsidR="00242520" w:rsidRPr="004A23FA">
          <w:rPr>
            <w:sz w:val="20"/>
            <w:szCs w:val="20"/>
          </w:rPr>
          <w:t>o</w:t>
        </w:r>
        <w:r w:rsidR="002F775A" w:rsidRPr="004A23FA">
          <w:rPr>
            <w:sz w:val="20"/>
            <w:szCs w:val="20"/>
          </w:rPr>
          <w:t xml:space="preserve">r Advisory Board </w:t>
        </w:r>
        <w:proofErr w:type="spellStart"/>
        <w:r w:rsidR="002F775A" w:rsidRPr="004A23FA">
          <w:rPr>
            <w:sz w:val="20"/>
            <w:szCs w:val="20"/>
          </w:rPr>
          <w:t>ToR</w:t>
        </w:r>
        <w:proofErr w:type="spellEnd"/>
        <w:r w:rsidR="002F775A" w:rsidRPr="004A23FA">
          <w:rPr>
            <w:sz w:val="20"/>
            <w:szCs w:val="20"/>
          </w:rPr>
          <w:t xml:space="preserve"> version </w:t>
        </w:r>
        <w:r w:rsidR="00242520" w:rsidRPr="004A23FA">
          <w:rPr>
            <w:sz w:val="20"/>
            <w:szCs w:val="20"/>
          </w:rPr>
          <w:t>2 March 2024</w:t>
        </w:r>
        <w:r w:rsidR="004A23FA" w:rsidRPr="004A23FA">
          <w:rPr>
            <w:sz w:val="20"/>
            <w:szCs w:val="20"/>
          </w:rPr>
          <w:t xml:space="preserve">                                                                            </w:t>
        </w:r>
        <w:r w:rsidR="004A23FA">
          <w:rPr>
            <w:sz w:val="20"/>
            <w:szCs w:val="20"/>
          </w:rPr>
          <w:t xml:space="preserve">                  </w:t>
        </w:r>
        <w:r w:rsidR="004A23FA" w:rsidRPr="004A23FA">
          <w:rPr>
            <w:sz w:val="20"/>
            <w:szCs w:val="20"/>
          </w:rPr>
          <w:t xml:space="preserve">  </w:t>
        </w:r>
        <w:r w:rsidR="00242520" w:rsidRPr="004A23FA">
          <w:rPr>
            <w:sz w:val="20"/>
            <w:szCs w:val="20"/>
          </w:rPr>
          <w:t xml:space="preserve"> </w:t>
        </w:r>
        <w:r w:rsidR="00B14E1F">
          <w:fldChar w:fldCharType="begin"/>
        </w:r>
        <w:r w:rsidR="00B14E1F">
          <w:instrText xml:space="preserve"> PAGE   \* MERGEFORMAT </w:instrText>
        </w:r>
        <w:r w:rsidR="00B14E1F">
          <w:fldChar w:fldCharType="separate"/>
        </w:r>
        <w:r w:rsidR="00B14E1F">
          <w:rPr>
            <w:noProof/>
          </w:rPr>
          <w:t>2</w:t>
        </w:r>
        <w:r w:rsidR="00B14E1F">
          <w:rPr>
            <w:noProof/>
          </w:rPr>
          <w:fldChar w:fldCharType="end"/>
        </w:r>
      </w:p>
    </w:sdtContent>
  </w:sdt>
  <w:p w14:paraId="69E60C1A" w14:textId="607BB233" w:rsidR="00B14E1F" w:rsidRDefault="00B1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0CA99" w14:textId="77777777" w:rsidR="000A3370" w:rsidRDefault="000A3370" w:rsidP="00186276">
      <w:pPr>
        <w:spacing w:after="0" w:line="240" w:lineRule="auto"/>
      </w:pPr>
      <w:r>
        <w:separator/>
      </w:r>
    </w:p>
  </w:footnote>
  <w:footnote w:type="continuationSeparator" w:id="0">
    <w:p w14:paraId="16F556C4" w14:textId="77777777" w:rsidR="000A3370" w:rsidRDefault="000A3370" w:rsidP="00186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B4BE" w14:textId="2DAC4718" w:rsidR="00186276" w:rsidRDefault="00186276" w:rsidP="00186276">
    <w:pPr>
      <w:pStyle w:val="Header"/>
      <w:jc w:val="right"/>
    </w:pPr>
    <w:r>
      <w:rPr>
        <w:noProof/>
      </w:rPr>
      <w:drawing>
        <wp:inline distT="0" distB="0" distL="0" distR="0" wp14:anchorId="52ADDCEE" wp14:editId="686FD916">
          <wp:extent cx="2688590" cy="749300"/>
          <wp:effectExtent l="0" t="0" r="0" b="0"/>
          <wp:docPr id="184119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749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738" w:hanging="360"/>
      </w:pPr>
    </w:lvl>
    <w:lvl w:ilvl="2">
      <w:numFmt w:val="bullet"/>
      <w:lvlText w:val="•"/>
      <w:lvlJc w:val="left"/>
      <w:pPr>
        <w:ind w:left="2657" w:hanging="360"/>
      </w:pPr>
    </w:lvl>
    <w:lvl w:ilvl="3">
      <w:numFmt w:val="bullet"/>
      <w:lvlText w:val="•"/>
      <w:lvlJc w:val="left"/>
      <w:pPr>
        <w:ind w:left="3575" w:hanging="360"/>
      </w:pPr>
    </w:lvl>
    <w:lvl w:ilvl="4">
      <w:numFmt w:val="bullet"/>
      <w:lvlText w:val="•"/>
      <w:lvlJc w:val="left"/>
      <w:pPr>
        <w:ind w:left="4494" w:hanging="360"/>
      </w:pPr>
    </w:lvl>
    <w:lvl w:ilvl="5">
      <w:numFmt w:val="bullet"/>
      <w:lvlText w:val="•"/>
      <w:lvlJc w:val="left"/>
      <w:pPr>
        <w:ind w:left="5413" w:hanging="360"/>
      </w:pPr>
    </w:lvl>
    <w:lvl w:ilvl="6">
      <w:numFmt w:val="bullet"/>
      <w:lvlText w:val="•"/>
      <w:lvlJc w:val="left"/>
      <w:pPr>
        <w:ind w:left="6331" w:hanging="360"/>
      </w:pPr>
    </w:lvl>
    <w:lvl w:ilvl="7">
      <w:numFmt w:val="bullet"/>
      <w:lvlText w:val="•"/>
      <w:lvlJc w:val="left"/>
      <w:pPr>
        <w:ind w:left="7250" w:hanging="360"/>
      </w:pPr>
    </w:lvl>
    <w:lvl w:ilvl="8">
      <w:numFmt w:val="bullet"/>
      <w:lvlText w:val="•"/>
      <w:lvlJc w:val="left"/>
      <w:pPr>
        <w:ind w:left="8169" w:hanging="360"/>
      </w:pPr>
    </w:lvl>
  </w:abstractNum>
  <w:abstractNum w:abstractNumId="1" w15:restartNumberingAfterBreak="0">
    <w:nsid w:val="00000403"/>
    <w:multiLevelType w:val="multilevel"/>
    <w:tmpl w:val="00000886"/>
    <w:lvl w:ilvl="0">
      <w:start w:val="1"/>
      <w:numFmt w:val="lowerLetter"/>
      <w:lvlText w:val="%1)"/>
      <w:lvlJc w:val="left"/>
      <w:pPr>
        <w:ind w:left="1677" w:hanging="1134"/>
      </w:pPr>
      <w:rPr>
        <w:rFonts w:ascii="Arial" w:hAnsi="Arial" w:cs="Arial"/>
        <w:b w:val="0"/>
        <w:bCs w:val="0"/>
        <w:w w:val="99"/>
        <w:sz w:val="24"/>
        <w:szCs w:val="24"/>
      </w:rPr>
    </w:lvl>
    <w:lvl w:ilvl="1">
      <w:numFmt w:val="bullet"/>
      <w:lvlText w:val="•"/>
      <w:lvlJc w:val="left"/>
      <w:pPr>
        <w:ind w:left="2552" w:hanging="1134"/>
      </w:pPr>
    </w:lvl>
    <w:lvl w:ilvl="2">
      <w:numFmt w:val="bullet"/>
      <w:lvlText w:val="•"/>
      <w:lvlJc w:val="left"/>
      <w:pPr>
        <w:ind w:left="3429" w:hanging="1134"/>
      </w:pPr>
    </w:lvl>
    <w:lvl w:ilvl="3">
      <w:numFmt w:val="bullet"/>
      <w:lvlText w:val="•"/>
      <w:lvlJc w:val="left"/>
      <w:pPr>
        <w:ind w:left="4305" w:hanging="1134"/>
      </w:pPr>
    </w:lvl>
    <w:lvl w:ilvl="4">
      <w:numFmt w:val="bullet"/>
      <w:lvlText w:val="•"/>
      <w:lvlJc w:val="left"/>
      <w:pPr>
        <w:ind w:left="5182" w:hanging="1134"/>
      </w:pPr>
    </w:lvl>
    <w:lvl w:ilvl="5">
      <w:numFmt w:val="bullet"/>
      <w:lvlText w:val="•"/>
      <w:lvlJc w:val="left"/>
      <w:pPr>
        <w:ind w:left="6059" w:hanging="1134"/>
      </w:pPr>
    </w:lvl>
    <w:lvl w:ilvl="6">
      <w:numFmt w:val="bullet"/>
      <w:lvlText w:val="•"/>
      <w:lvlJc w:val="left"/>
      <w:pPr>
        <w:ind w:left="6935" w:hanging="1134"/>
      </w:pPr>
    </w:lvl>
    <w:lvl w:ilvl="7">
      <w:numFmt w:val="bullet"/>
      <w:lvlText w:val="•"/>
      <w:lvlJc w:val="left"/>
      <w:pPr>
        <w:ind w:left="7812" w:hanging="1134"/>
      </w:pPr>
    </w:lvl>
    <w:lvl w:ilvl="8">
      <w:numFmt w:val="bullet"/>
      <w:lvlText w:val="•"/>
      <w:lvlJc w:val="left"/>
      <w:pPr>
        <w:ind w:left="8689" w:hanging="1134"/>
      </w:pPr>
    </w:lvl>
  </w:abstractNum>
  <w:num w:numId="1" w16cid:durableId="1173448260">
    <w:abstractNumId w:val="1"/>
  </w:num>
  <w:num w:numId="2" w16cid:durableId="115240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80"/>
    <w:rsid w:val="00072C27"/>
    <w:rsid w:val="0007717D"/>
    <w:rsid w:val="000A3370"/>
    <w:rsid w:val="00186276"/>
    <w:rsid w:val="001A5CA8"/>
    <w:rsid w:val="001C2FAC"/>
    <w:rsid w:val="001E1E26"/>
    <w:rsid w:val="00242520"/>
    <w:rsid w:val="00265F3A"/>
    <w:rsid w:val="002F775A"/>
    <w:rsid w:val="00435665"/>
    <w:rsid w:val="0049648A"/>
    <w:rsid w:val="004A23FA"/>
    <w:rsid w:val="00554B16"/>
    <w:rsid w:val="005A47D5"/>
    <w:rsid w:val="005F5251"/>
    <w:rsid w:val="0062420C"/>
    <w:rsid w:val="006B1A51"/>
    <w:rsid w:val="008F2280"/>
    <w:rsid w:val="00981EB4"/>
    <w:rsid w:val="009E55C1"/>
    <w:rsid w:val="00A553E0"/>
    <w:rsid w:val="00B14E1F"/>
    <w:rsid w:val="00B33E44"/>
    <w:rsid w:val="00D27A53"/>
    <w:rsid w:val="00E31A24"/>
    <w:rsid w:val="00E33E5F"/>
    <w:rsid w:val="00E8797D"/>
    <w:rsid w:val="00EA2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5A209"/>
  <w15:chartTrackingRefBased/>
  <w15:docId w15:val="{C45803B5-C79D-414A-B459-D4285D90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80"/>
    <w:pPr>
      <w:spacing w:after="160" w:line="259"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76"/>
    <w:rPr>
      <w:kern w:val="0"/>
    </w:rPr>
  </w:style>
  <w:style w:type="paragraph" w:styleId="Footer">
    <w:name w:val="footer"/>
    <w:basedOn w:val="Normal"/>
    <w:link w:val="FooterChar"/>
    <w:uiPriority w:val="99"/>
    <w:unhideWhenUsed/>
    <w:rsid w:val="0018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276"/>
    <w:rPr>
      <w:kern w:val="0"/>
    </w:rPr>
  </w:style>
  <w:style w:type="paragraph" w:styleId="ListParagraph">
    <w:name w:val="List Paragraph"/>
    <w:basedOn w:val="Normal"/>
    <w:uiPriority w:val="34"/>
    <w:qFormat/>
    <w:rsid w:val="00B14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3855</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Chair</vt:lpstr>
      <vt:lpstr>Frequency of Meetings</vt:lpstr>
      <vt:lpstr>Purpose of Advisory Board</vt:lpstr>
      <vt:lpstr>Conflict of Interest</vt:lpstr>
      <vt:lpstr>Minutes</vt:lpstr>
    </vt:vector>
  </TitlesOfParts>
  <Company>City &amp; County of Swansea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Tillman</dc:creator>
  <cp:keywords/>
  <dc:description/>
  <cp:lastModifiedBy>Kristy Tillman</cp:lastModifiedBy>
  <cp:revision>3</cp:revision>
  <dcterms:created xsi:type="dcterms:W3CDTF">2024-06-27T08:16:00Z</dcterms:created>
  <dcterms:modified xsi:type="dcterms:W3CDTF">2024-07-03T08:37:00Z</dcterms:modified>
</cp:coreProperties>
</file>